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NIS2 Agile</w:t>
      </w:r>
    </w:p>
    <w:p>
      <w:pPr>
        <w:pStyle w:val="Subtitle"/>
      </w:pPr>
      <w:r>
        <w:t xml:space="preserve">Manuale d'uso del prodotto</w:t>
      </w:r>
    </w:p>
    <w:p>
      <w:pPr>
        <w:pStyle w:val="Meta"/>
      </w:pPr>
      <w:r>
        <w:t xml:space="preserve">Guida operativa completa · Versione piattaforma 1.14.0 · 11 giugno 2026</w:t>
      </w:r>
    </w:p>
    <w:p>
      <w:r>
        <w:t xml:space="preserve">Questo manuale spiega passo dopo passo come accedere alla piattaforma, registrarsi, completare l'onboarding aziendale e utilizzare ogni modulo. Per ogni schermata trovi cosa contiene, a cosa serve e come operare.</w:t>
      </w:r>
    </w:p>
    <w:p>
      <w:r>
        <w:br w:type="page"/>
      </w:r>
    </w:p>
    <w:p>
      <w:pPr>
        <w:pStyle w:val="Heading1"/>
      </w:pPr>
      <w:r>
        <w:t xml:space="preserve">Indice</w:t>
      </w:r>
    </w:p>
    <w:p>
      <w:r>
        <w:t xml:space="preserve">1. Introduzione</w:t>
      </w:r>
    </w:p>
    <w:p>
      <w:r>
        <w:t xml:space="preserve">2. Requisiti e accesso alla piattaforma</w:t>
      </w:r>
    </w:p>
    <w:p>
      <w:r>
        <w:t xml:space="preserve">3. Registrazione di un nuovo utente</w:t>
      </w:r>
    </w:p>
    <w:p>
      <w:r>
        <w:t xml:space="preserve">4. Onboarding: configurazione dell'azienda</w:t>
      </w:r>
    </w:p>
    <w:p>
      <w:r>
        <w:t xml:space="preserve">5. Come muoversi nell'interfaccia</w:t>
      </w:r>
    </w:p>
    <w:p>
      <w:r>
        <w:t xml:space="preserve">6. Dashboard</w:t>
      </w:r>
    </w:p>
    <w:p>
      <w:r>
        <w:t xml:space="preserve">7. Gap Analysis NIS2 (Art. 21)</w:t>
      </w:r>
    </w:p>
    <w:p>
      <w:r>
        <w:t xml:space="preserve">8. Gap Analysis ACN (Determinazione 164179/2025)</w:t>
      </w:r>
    </w:p>
    <w:p>
      <w:r>
        <w:t xml:space="preserve">9. Modello Organizzativo SGSI (ISO 27001/27017/27018)</w:t>
      </w:r>
    </w:p>
    <w:p>
      <w:r>
        <w:t xml:space="preserve">10. Gestione dei Rischi</w:t>
      </w:r>
    </w:p>
    <w:p>
      <w:r>
        <w:t xml:space="preserve">11. Gestione degli Incidenti (Art. 23)</w:t>
      </w:r>
    </w:p>
    <w:p>
      <w:r>
        <w:t xml:space="preserve">12. Policy e procedure</w:t>
      </w:r>
    </w:p>
    <w:p>
      <w:r>
        <w:t xml:space="preserve">13. Supply Chain (fornitori)</w:t>
      </w:r>
    </w:p>
    <w:p>
      <w:r>
        <w:t xml:space="preserve">14. Formazione</w:t>
      </w:r>
    </w:p>
    <w:p>
      <w:r>
        <w:t xml:space="preserve">15. Asset</w:t>
      </w:r>
    </w:p>
    <w:p>
      <w:r>
        <w:t xml:space="preserve">16. Audit &amp; Report</w:t>
      </w:r>
    </w:p>
    <w:p>
      <w:r>
        <w:t xml:space="preserve">17. Whistleblowing (Art. 32)</w:t>
      </w:r>
    </w:p>
    <w:p>
      <w:r>
        <w:t xml:space="preserve">18. Aggiornamenti normativi</w:t>
      </w:r>
    </w:p>
    <w:p>
      <w:r>
        <w:t xml:space="preserve">19. Knowledge Base</w:t>
      </w:r>
    </w:p>
    <w:p>
      <w:r>
        <w:t xml:space="preserve">20. Compliance Journey</w:t>
      </w:r>
    </w:p>
    <w:p>
      <w:r>
        <w:t xml:space="preserve">21. Segnalazioni (feedback)</w:t>
      </w:r>
    </w:p>
    <w:p>
      <w:r>
        <w:t xml:space="preserve">22. Impostazioni</w:t>
      </w:r>
    </w:p>
    <w:p>
      <w:r>
        <w:t xml:space="preserve">23. Gestione delle aziende (consulenti)</w:t>
      </w:r>
    </w:p>
    <w:p>
      <w:r>
        <w:t xml:space="preserve">24. Domande frequenti (FAQ)</w:t>
      </w:r>
    </w:p>
    <w:p>
      <w:r>
        <w:t xml:space="preserve">25. Glossario</w:t>
      </w:r>
    </w:p>
    <w:p>
      <w:r>
        <w:t xml:space="preserve">26. Riferimenti normativi</w:t>
      </w:r>
    </w:p>
    <w:p>
      <w:pPr>
        <w:pStyle w:val="Note"/>
      </w:pPr>
      <w:r>
        <w:t xml:space="preserve">I nomi delle voci e l'aspetto delle schermate possono variare leggermente con gli aggiornamenti. In ogni pagina è disponibile il pulsante di aiuto contestuale (icona ?) con la guida e i riferimenti normativi.</w:t>
      </w:r>
    </w:p>
    <w:p>
      <w:pPr>
        <w:pStyle w:val="Heading1"/>
      </w:pPr>
      <w:r>
        <w:t xml:space="preserve">1. Introduzione</w:t>
      </w:r>
    </w:p>
    <w:p>
      <w:r>
        <w:rPr>
          <w:b/>
        </w:rPr>
        <w:t xml:space="preserve">NIS2 Agile</w:t>
      </w:r>
      <w:r>
        <w:t xml:space="preserve"> è una piattaforma web (SaaS) che accompagna le aziende nella conformità alla </w:t>
      </w:r>
      <w:r>
        <w:rPr>
          <w:b/>
        </w:rPr>
        <w:t xml:space="preserve">Direttiva (UE) 2022/2555 (NIS2)</w:t>
      </w:r>
      <w:r>
        <w:t xml:space="preserve">, al suo recepimento italiano (</w:t>
      </w:r>
      <w:r>
        <w:rPr>
          <w:b/>
        </w:rPr>
        <w:t xml:space="preserve">D.Lgs. 138/2024</w:t>
      </w:r>
      <w:r>
        <w:t xml:space="preserve">) e alle </w:t>
      </w:r>
      <w:r>
        <w:rPr>
          <w:b/>
        </w:rPr>
        <w:t xml:space="preserve">Determinazioni dell'Agenzia per la Cybersicurezza Nazionale (ACN)</w:t>
      </w:r>
      <w:r>
        <w:t xml:space="preserve">. Integra l'intelligenza artificiale per gap analysis, generazione di policy, classificazione degli incidenti e suggerimento dei rischi.</w:t>
      </w:r>
    </w:p>
    <w:p>
      <w:r>
        <w:t xml:space="preserve">Dalla versione 1.14.0 include anche il </w:t>
      </w:r>
      <w:r>
        <w:rPr>
          <w:b/>
        </w:rPr>
        <w:t xml:space="preserve">Modello Organizzativo SGSI</w:t>
      </w:r>
      <w:r>
        <w:t xml:space="preserve"> secondo </w:t>
      </w:r>
      <w:r>
        <w:rPr>
          <w:b/>
        </w:rPr>
        <w:t xml:space="preserve">ISO/IEC 27001:2022</w:t>
      </w:r>
      <w:r>
        <w:t xml:space="preserve">, con estensioni cloud ISO 27017/27018.</w:t>
      </w:r>
    </w:p>
    <w:p>
      <w:pPr>
        <w:pStyle w:val="Heading3"/>
      </w:pPr>
      <w:r>
        <w:t xml:space="preserve">A chi è rivolto</w:t>
      </w:r>
    </w:p>
    <w:p>
      <w:pPr>
        <w:pStyle w:val="ListParagraph"/>
        <w:numPr>
          <w:ilvl w:val="0"/>
          <w:numId w:val="1"/>
        </w:numPr>
      </w:pPr>
      <w:r>
        <w:rPr>
          <w:b/>
        </w:rPr>
        <w:t xml:space="preserve">PMI</w:t>
      </w:r>
      <w:r>
        <w:t xml:space="preserve"> che devono adeguarsi agli obblighi NIS2;</w:t>
      </w:r>
    </w:p>
    <w:p>
      <w:pPr>
        <w:pStyle w:val="ListParagraph"/>
        <w:numPr>
          <w:ilvl w:val="0"/>
          <w:numId w:val="1"/>
        </w:numPr>
      </w:pPr>
      <w:r>
        <w:rPr>
          <w:b/>
        </w:rPr>
        <w:t xml:space="preserve">Grandi imprese</w:t>
      </w:r>
      <w:r>
        <w:t xml:space="preserve"> con processi di compliance strutturati;</w:t>
      </w:r>
    </w:p>
    <w:p>
      <w:pPr>
        <w:pStyle w:val="ListParagraph"/>
        <w:numPr>
          <w:ilvl w:val="0"/>
          <w:numId w:val="1"/>
        </w:numPr>
      </w:pPr>
      <w:r>
        <w:rPr>
          <w:b/>
        </w:rPr>
        <w:t xml:space="preserve">Consulenti e CISO</w:t>
      </w:r>
      <w:r>
        <w:t xml:space="preserve"> che seguono più aziende clienti tramite uno studio.</w:t>
      </w:r>
    </w:p>
    <w:p>
      <w:pPr>
        <w:pStyle w:val="Heading3"/>
      </w:pPr>
      <w:r>
        <w:t xml:space="preserve">Come è organizzato il lavoro nella piattaforma</w:t>
      </w:r>
    </w:p>
    <w:p>
      <w:r>
        <w:t xml:space="preserve">Il percorso tipico è: </w:t>
      </w:r>
      <w:r>
        <w:rPr>
          <w:b/>
        </w:rPr>
        <w:t xml:space="preserve">(1)</w:t>
      </w:r>
      <w:r>
        <w:t xml:space="preserve"> accedi o registrati → </w:t>
      </w:r>
      <w:r>
        <w:rPr>
          <w:b/>
        </w:rPr>
        <w:t xml:space="preserve">(2)</w:t>
      </w:r>
      <w:r>
        <w:t xml:space="preserve"> completa l'onboarding dell'azienda (che ne determina la classificazione NIS2) → </w:t>
      </w:r>
      <w:r>
        <w:rPr>
          <w:b/>
        </w:rPr>
        <w:t xml:space="preserve">(3)</w:t>
      </w:r>
      <w:r>
        <w:t xml:space="preserve"> esegui la Gap Analysis NIS2 → </w:t>
      </w:r>
      <w:r>
        <w:rPr>
          <w:b/>
        </w:rPr>
        <w:t xml:space="preserve">(4)</w:t>
      </w:r>
      <w:r>
        <w:t xml:space="preserve"> approfondisci con la Gap Analysis ACN e costruisci il Modello SGSI → </w:t>
      </w:r>
      <w:r>
        <w:rPr>
          <w:b/>
        </w:rPr>
        <w:t xml:space="preserve">(5)</w:t>
      </w:r>
      <w:r>
        <w:t xml:space="preserve"> gestisci rischi, incidenti, policy, fornitori, formazione e audit nel tempo.</w:t>
      </w:r>
    </w:p>
    <w:p>
      <w:pPr>
        <w:pStyle w:val="Note"/>
      </w:pPr>
      <w:r>
        <w:t xml:space="preserve">Disclaimer: NIS2 Agile è uno strumento di supporto operativo e pre-audit. Non costituisce consulenza legale né parere professionale vincolante e non rilascia certificazioni ISO. Le valutazioni proposte vanno confermate con il referente compliance/legale dell'organizzazione.</w:t>
      </w:r>
    </w:p>
    <w:p>
      <w:pPr>
        <w:pStyle w:val="Heading1"/>
      </w:pPr>
      <w:r>
        <w:t xml:space="preserve">2. Requisiti e accesso alla piattaforma</w:t>
      </w:r>
    </w:p>
    <w:p>
      <w:pPr>
        <w:pStyle w:val="Heading3"/>
      </w:pPr>
      <w:r>
        <w:t xml:space="preserve">Requisiti</w:t>
      </w:r>
    </w:p>
    <w:p>
      <w:pPr>
        <w:pStyle w:val="ListParagraph"/>
        <w:numPr>
          <w:ilvl w:val="0"/>
          <w:numId w:val="1"/>
        </w:numPr>
      </w:pPr>
      <w:r>
        <w:t xml:space="preserve">Un browser web aggiornato (Chrome, Edge, Firefox o Safari);</w:t>
      </w:r>
    </w:p>
    <w:p>
      <w:pPr>
        <w:pStyle w:val="ListParagraph"/>
        <w:numPr>
          <w:ilvl w:val="0"/>
          <w:numId w:val="1"/>
        </w:numPr>
      </w:pPr>
      <w:r>
        <w:t xml:space="preserve">una connessione a Internet;</w:t>
      </w:r>
    </w:p>
    <w:p>
      <w:pPr>
        <w:pStyle w:val="ListParagraph"/>
        <w:numPr>
          <w:ilvl w:val="0"/>
          <w:numId w:val="1"/>
        </w:numPr>
      </w:pPr>
      <w:r>
        <w:t xml:space="preserve">le credenziali di accesso (email e password) oppure un invito ricevuto dal proprio studio/partner.</w:t>
      </w:r>
    </w:p>
    <w:p>
      <w:pPr>
        <w:pStyle w:val="Heading3"/>
      </w:pPr>
      <w:r>
        <w:t xml:space="preserve">Indirizzo della piattaforma</w:t>
      </w:r>
    </w:p>
    <w:p>
      <w:r>
        <w:t xml:space="preserve">Apri il browser e vai su </w:t>
      </w:r>
      <w:r>
        <w:rPr>
          <w:b/>
        </w:rPr>
        <w:t xml:space="preserve">https://nis2.agile.software/</w:t>
      </w:r>
      <w:r>
        <w:t xml:space="preserve">. Si apre la pagina di accesso.</w:t>
      </w:r>
    </w:p>
    <w:p>
      <w:pPr>
        <w:pStyle w:val="Heading3"/>
      </w:pPr>
      <w:r>
        <w:t xml:space="preserve">Come accedere (login)</w:t>
      </w:r>
    </w:p>
    <w:p>
      <w:pPr>
        <w:pStyle w:val="ListParagraph"/>
        <w:numPr>
          <w:ilvl w:val="0"/>
          <w:numId w:val="2"/>
        </w:numPr>
      </w:pPr>
      <w:r>
        <w:t xml:space="preserve">Nel campo </w:t>
      </w:r>
      <w:r>
        <w:rPr>
          <w:b/>
        </w:rPr>
        <w:t xml:space="preserve">Indirizzo Email</w:t>
      </w:r>
      <w:r>
        <w:t xml:space="preserve"> inserisci l'email con cui sei registrato (es. nome@azienda.it).</w:t>
      </w:r>
    </w:p>
    <w:p>
      <w:pPr>
        <w:pStyle w:val="ListParagraph"/>
        <w:numPr>
          <w:ilvl w:val="0"/>
          <w:numId w:val="2"/>
        </w:numPr>
      </w:pPr>
      <w:r>
        <w:t xml:space="preserve">Nel campo </w:t>
      </w:r>
      <w:r>
        <w:rPr>
          <w:b/>
        </w:rPr>
        <w:t xml:space="preserve">Password</w:t>
      </w:r>
      <w:r>
        <w:t xml:space="preserve"> inserisci la tua password. Puoi usare l'icona a forma di occhio per mostrarla/nasconderla.</w:t>
      </w:r>
    </w:p>
    <w:p>
      <w:pPr>
        <w:pStyle w:val="ListParagraph"/>
        <w:numPr>
          <w:ilvl w:val="0"/>
          <w:numId w:val="2"/>
        </w:numPr>
      </w:pPr>
      <w:r>
        <w:t xml:space="preserve">Premi </w:t>
      </w:r>
      <w:r>
        <w:rPr>
          <w:b/>
        </w:rPr>
        <w:t xml:space="preserve">Accedi</w:t>
      </w:r>
      <w:r>
        <w:t xml:space="preserve">.</w:t>
      </w:r>
    </w:p>
    <w:p>
      <w:pPr>
        <w:pStyle w:val="ListParagraph"/>
        <w:numPr>
          <w:ilvl w:val="0"/>
          <w:numId w:val="2"/>
        </w:numPr>
      </w:pPr>
      <w:r>
        <w:t xml:space="preserve">Se le credenziali sono corrette: se hai già un'azienda configurata vieni portato alla </w:t>
      </w:r>
      <w:r>
        <w:rPr>
          <w:b/>
        </w:rPr>
        <w:t xml:space="preserve">Dashboard</w:t>
      </w:r>
      <w:r>
        <w:t xml:space="preserve">, altrimenti alla procedura di </w:t>
      </w:r>
      <w:r>
        <w:rPr>
          <w:b/>
        </w:rPr>
        <w:t xml:space="preserve">Onboarding</w:t>
      </w:r>
      <w:r>
        <w:t xml:space="preserve">.</w:t>
      </w:r>
    </w:p>
    <w:p>
      <w:r>
        <w:t xml:space="preserve">In caso di errore compare un messaggio in rosso sotto il titolo. Verifica email e password e riprova.</w:t>
      </w:r>
    </w:p>
    <w:p>
      <w:pPr>
        <w:pStyle w:val="Heading3"/>
      </w:pPr>
      <w:r>
        <w:t xml:space="preserve">Password dimenticata</w:t>
      </w:r>
    </w:p>
    <w:p>
      <w:pPr>
        <w:pStyle w:val="ListParagraph"/>
        <w:numPr>
          <w:ilvl w:val="0"/>
          <w:numId w:val="2"/>
        </w:numPr>
      </w:pPr>
      <w:r>
        <w:t xml:space="preserve">Dalla pagina di accesso scegli </w:t>
      </w:r>
      <w:r>
        <w:rPr>
          <w:b/>
        </w:rPr>
        <w:t xml:space="preserve">Password dimenticata</w:t>
      </w:r>
      <w:r>
        <w:t xml:space="preserve">.</w:t>
      </w:r>
    </w:p>
    <w:p>
      <w:pPr>
        <w:pStyle w:val="ListParagraph"/>
        <w:numPr>
          <w:ilvl w:val="0"/>
          <w:numId w:val="2"/>
        </w:numPr>
      </w:pPr>
      <w:r>
        <w:t xml:space="preserve">Inserisci l'email dell'account: riceverai un messaggio con un link per impostare una nuova password.</w:t>
      </w:r>
    </w:p>
    <w:p>
      <w:pPr>
        <w:pStyle w:val="ListParagraph"/>
        <w:numPr>
          <w:ilvl w:val="0"/>
          <w:numId w:val="2"/>
        </w:numPr>
      </w:pPr>
      <w:r>
        <w:t xml:space="preserve">Apri il link, scegli la nuova password (rispettando i requisiti di sicurezza) e conferma.</w:t>
      </w:r>
    </w:p>
    <w:p>
      <w:pPr>
        <w:pStyle w:val="Note"/>
      </w:pPr>
      <w:r>
        <w:t xml:space="preserve">Se la tua azienda usa il Single Sign-On della suite (AgileHub), la password è condivisa tra i prodotti: un cambio password si propaga automaticamente entro pochi minuti.</w:t>
      </w:r>
    </w:p>
    <w:p>
      <w:pPr>
        <w:pStyle w:val="Heading3"/>
      </w:pPr>
      <w:r>
        <w:t xml:space="preserve">Disconnessione e sessioni</w:t>
      </w:r>
    </w:p>
    <w:p>
      <w:r>
        <w:t xml:space="preserve">Per uscire usa la voce </w:t>
      </w:r>
      <w:r>
        <w:rPr>
          <w:b/>
        </w:rPr>
        <w:t xml:space="preserve">Esci/Logout</w:t>
      </w:r>
      <w:r>
        <w:t xml:space="preserve"> nel menu utente. Dalle Impostazioni puoi vedere i </w:t>
      </w:r>
      <w:r>
        <w:rPr>
          <w:b/>
        </w:rPr>
        <w:t xml:space="preserve">dispositivi collegati</w:t>
      </w:r>
      <w:r>
        <w:t xml:space="preserve"> (sessioni attive) e revocarli singolarmente o tutti.</w:t>
      </w:r>
    </w:p>
    <w:p>
      <w:pPr>
        <w:pStyle w:val="Heading1"/>
      </w:pPr>
      <w:r>
        <w:t xml:space="preserve">3. Registrazione di un nuovo utente</w:t>
      </w:r>
    </w:p>
    <w:p>
      <w:r>
        <w:t xml:space="preserve">Se non hai un account, dalla pagina di accesso scegli </w:t>
      </w:r>
      <w:r>
        <w:rPr>
          <w:b/>
        </w:rPr>
        <w:t xml:space="preserve">Registrati</w:t>
      </w:r>
      <w:r>
        <w:t xml:space="preserve">. La registrazione è una procedura guidata in tre passi, con un indicatore di avanzamento in alto.</w:t>
      </w:r>
    </w:p>
    <w:p>
      <w:pPr>
        <w:pStyle w:val="Heading3"/>
      </w:pPr>
      <w:r>
        <w:t xml:space="preserve">Passo 1 — Ruolo e (eventuale) codice invito</w:t>
      </w:r>
    </w:p>
    <w:p>
      <w:r>
        <w:t xml:space="preserve">Scegli il </w:t>
      </w:r>
      <w:r>
        <w:rPr>
          <w:b/>
        </w:rPr>
        <w:t xml:space="preserve">ruolo</w:t>
      </w:r>
      <w:r>
        <w:t xml:space="preserve"> con cui ti registri, selezionando una delle schede disponibili:</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firstRow="1"/>
      </w:tblPr>
      <w:tr>
        <w:tc>
          <w:tcPr>
            <w:tcW w:w="0" w:type="auto"/>
            <w:shd w:val="clear" w:fill="1F3864"/>
          </w:tcPr>
          <w:p>
            <w:r>
              <w:rPr>
                <w:b/>
                <w:color w:val="FFFFFF"/>
              </w:rPr>
              <w:t xml:space="preserve">Scheda ruolo</w:t>
            </w:r>
          </w:p>
        </w:tc>
        <w:tc>
          <w:tcPr>
            <w:tcW w:w="0" w:type="auto"/>
            <w:shd w:val="clear" w:fill="1F3864"/>
          </w:tcPr>
          <w:p>
            <w:r>
              <w:rPr>
                <w:b/>
                <w:color w:val="FFFFFF"/>
              </w:rPr>
              <w:t xml:space="preserve">Quando sceglierlo</w:t>
            </w:r>
          </w:p>
        </w:tc>
      </w:tr>
      <w:tr>
        <w:tc>
          <w:tcPr>
            <w:tcW w:w="0" w:type="auto"/>
          </w:tcPr>
          <w:p>
            <w:r>
              <w:t xml:space="preserve">Responsabile compliance</w:t>
            </w:r>
          </w:p>
        </w:tc>
        <w:tc>
          <w:tcPr>
            <w:tcW w:w="0" w:type="auto"/>
          </w:tcPr>
          <w:p>
            <w:r>
              <w:t xml:space="preserve">Gestisci direttamente assessment, rischi, policy e SGSI dell'azienda</w:t>
            </w:r>
          </w:p>
        </w:tc>
      </w:tr>
      <w:tr>
        <w:tc>
          <w:tcPr>
            <w:tcW w:w="0" w:type="auto"/>
          </w:tcPr>
          <w:p>
            <w:r>
              <w:t xml:space="preserve">Amministratore organizzazione</w:t>
            </w:r>
          </w:p>
        </w:tc>
        <w:tc>
          <w:tcPr>
            <w:tcW w:w="0" w:type="auto"/>
          </w:tcPr>
          <w:p>
            <w:r>
              <w:t xml:space="preserve">Amministri l'azienda, gli utenti e le impostazioni</w:t>
            </w:r>
          </w:p>
        </w:tc>
      </w:tr>
      <w:tr>
        <w:tc>
          <w:tcPr>
            <w:tcW w:w="0" w:type="auto"/>
          </w:tcPr>
          <w:p>
            <w:r>
              <w:t xml:space="preserve">Consulente</w:t>
            </w:r>
          </w:p>
        </w:tc>
        <w:tc>
          <w:tcPr>
            <w:tcW w:w="0" w:type="auto"/>
          </w:tcPr>
          <w:p>
            <w:r>
              <w:t xml:space="preserve">Segui più aziende clienti per conto di uno studio</w:t>
            </w:r>
          </w:p>
        </w:tc>
      </w:tr>
      <w:tr>
        <w:tc>
          <w:tcPr>
            <w:tcW w:w="0" w:type="auto"/>
          </w:tcPr>
          <w:p>
            <w:r>
              <w:t xml:space="preserve">Auditor</w:t>
            </w:r>
          </w:p>
        </w:tc>
        <w:tc>
          <w:tcPr>
            <w:tcW w:w="0" w:type="auto"/>
          </w:tcPr>
          <w:p>
            <w:r>
              <w:t xml:space="preserve">Esegui verifiche e compili evidenze/controlli (lettura prevalente)</w:t>
            </w:r>
          </w:p>
        </w:tc>
      </w:tr>
      <w:tr>
        <w:tc>
          <w:tcPr>
            <w:tcW w:w="0" w:type="auto"/>
          </w:tcPr>
          <w:p>
            <w:r>
              <w:t xml:space="preserve">Membro del board</w:t>
            </w:r>
          </w:p>
        </w:tc>
        <w:tc>
          <w:tcPr>
            <w:tcW w:w="0" w:type="auto"/>
          </w:tcPr>
          <w:p>
            <w:r>
              <w:t xml:space="preserve">Organo direttivo: visione e approvazioni</w:t>
            </w:r>
          </w:p>
        </w:tc>
      </w:tr>
    </w:tbl>
    <w:p/>
    <w:p>
      <w:r>
        <w:t xml:space="preserve">Se hai ricevuto un </w:t>
      </w:r>
      <w:r>
        <w:rPr>
          <w:b/>
        </w:rPr>
        <w:t xml:space="preserve">Codice Invito</w:t>
      </w:r>
      <w:r>
        <w:t xml:space="preserve"> da un partner o dal tuo studio (formato `inv_...`), inseriscilo nell'apposito campo: il sistema lo verifica e mostra l'azienda/piano associati. Premi </w:t>
      </w:r>
      <w:r>
        <w:rPr>
          <w:b/>
        </w:rPr>
        <w:t xml:space="preserve">Avanti</w:t>
      </w:r>
      <w:r>
        <w:t xml:space="preserve"> per proseguire.</w:t>
      </w:r>
    </w:p>
    <w:p>
      <w:pPr>
        <w:pStyle w:val="Heading3"/>
      </w:pPr>
      <w:r>
        <w:t xml:space="preserve">Passo 2 — Dati personali e password</w:t>
      </w:r>
    </w:p>
    <w:p>
      <w:pPr>
        <w:pStyle w:val="ListParagraph"/>
        <w:numPr>
          <w:ilvl w:val="0"/>
          <w:numId w:val="1"/>
        </w:numPr>
      </w:pPr>
      <w:r>
        <w:rPr>
          <w:b/>
        </w:rPr>
        <w:t xml:space="preserve">Nome</w:t>
      </w:r>
      <w:r>
        <w:t xml:space="preserve"> e </w:t>
      </w:r>
      <w:r>
        <w:rPr>
          <w:b/>
        </w:rPr>
        <w:t xml:space="preserve">Cognome</w:t>
      </w:r>
      <w:r>
        <w:t xml:space="preserve"> (es. Mario Rossi);</w:t>
      </w:r>
    </w:p>
    <w:p>
      <w:pPr>
        <w:pStyle w:val="ListParagraph"/>
        <w:numPr>
          <w:ilvl w:val="0"/>
          <w:numId w:val="1"/>
        </w:numPr>
      </w:pPr>
      <w:r>
        <w:rPr>
          <w:b/>
        </w:rPr>
        <w:t xml:space="preserve">Email</w:t>
      </w:r>
      <w:r>
        <w:t xml:space="preserve"> (sarà il tuo identificativo di accesso);</w:t>
      </w:r>
    </w:p>
    <w:p>
      <w:pPr>
        <w:pStyle w:val="ListParagraph"/>
        <w:numPr>
          <w:ilvl w:val="0"/>
          <w:numId w:val="1"/>
        </w:numPr>
      </w:pPr>
      <w:r>
        <w:t xml:space="preserve">eventuale </w:t>
      </w:r>
      <w:r>
        <w:rPr>
          <w:b/>
        </w:rPr>
        <w:t xml:space="preserve">Partita IVA</w:t>
      </w:r>
      <w:r>
        <w:t xml:space="preserve"> dell'azienda (verificata in tempo reale, dove richiesto);</w:t>
      </w:r>
    </w:p>
    <w:p>
      <w:pPr>
        <w:pStyle w:val="ListParagraph"/>
        <w:numPr>
          <w:ilvl w:val="0"/>
          <w:numId w:val="1"/>
        </w:numPr>
      </w:pPr>
      <w:r>
        <w:rPr>
          <w:b/>
        </w:rPr>
        <w:t xml:space="preserve">Password</w:t>
      </w:r>
      <w:r>
        <w:t xml:space="preserve"> (minimo 8 caratteri): un indicatore mostra la robustezza della password mentre la digiti;</w:t>
      </w:r>
    </w:p>
    <w:p>
      <w:pPr>
        <w:pStyle w:val="ListParagraph"/>
        <w:numPr>
          <w:ilvl w:val="0"/>
          <w:numId w:val="1"/>
        </w:numPr>
      </w:pPr>
      <w:r>
        <w:rPr>
          <w:b/>
        </w:rPr>
        <w:t xml:space="preserve">Conferma password</w:t>
      </w:r>
      <w:r>
        <w:t xml:space="preserve">: ripeti la stessa password.</w:t>
      </w:r>
    </w:p>
    <w:p>
      <w:pPr>
        <w:pStyle w:val="Heading3"/>
      </w:pPr>
      <w:r>
        <w:t xml:space="preserve">Passo 3 — Conferma e avvio</w:t>
      </w:r>
    </w:p>
    <w:p>
      <w:r>
        <w:t xml:space="preserve">Rivedi i dati, accetta le condizioni e completa la registrazione. Al termine vieni indirizzato automaticamente all'</w:t>
      </w:r>
      <w:r>
        <w:rPr>
          <w:b/>
        </w:rPr>
        <w:t xml:space="preserve">Onboarding</w:t>
      </w:r>
      <w:r>
        <w:t xml:space="preserve"> per configurare l'azienda (se non sei entrato tramite un invito che la pre-configura).</w:t>
      </w:r>
    </w:p>
    <w:p>
      <w:pPr>
        <w:pStyle w:val="Heading1"/>
      </w:pPr>
      <w:r>
        <w:t xml:space="preserve">4. Onboarding: configurazione dell'azienda</w:t>
      </w:r>
    </w:p>
    <w:p>
      <w:r>
        <w:t xml:space="preserve">L'onboarding crea l'organizzazione e ne stabilisce la </w:t>
      </w:r>
      <w:r>
        <w:rPr>
          <w:b/>
        </w:rPr>
        <w:t xml:space="preserve">classificazione NIS2</w:t>
      </w:r>
      <w:r>
        <w:t xml:space="preserve"> (essenziale, importante o non applicabile), che determina gli obblighi e il perimetro applicabile negli altri moduli. È una procedura guidata con uno </w:t>
      </w:r>
      <w:r>
        <w:rPr>
          <w:b/>
        </w:rPr>
        <w:t xml:space="preserve">stepper</w:t>
      </w:r>
      <w:r>
        <w:t xml:space="preserve"> in alto che mostra i passi.</w:t>
      </w:r>
    </w:p>
    <w:p>
      <w:pPr>
        <w:pStyle w:val="Heading3"/>
      </w:pPr>
      <w:r>
        <w:t xml:space="preserve">Passo 1 — Inserisci la Partita IVA</w:t>
      </w:r>
    </w:p>
    <w:p>
      <w:r>
        <w:t xml:space="preserve">Nella prima schermata ("Inserisci la Partita IVA dell'azienda") digiti la </w:t>
      </w:r>
      <w:r>
        <w:rPr>
          <w:b/>
        </w:rPr>
        <w:t xml:space="preserve">Partita IVA</w:t>
      </w:r>
      <w:r>
        <w:t xml:space="preserve"> (es. 12345678901) e premi il pulsante di ricerca: la piattaforma tenta di </w:t>
      </w:r>
      <w:r>
        <w:rPr>
          <w:b/>
        </w:rPr>
        <w:t xml:space="preserve">recuperare automaticamente</w:t>
      </w:r>
      <w:r>
        <w:t xml:space="preserve"> i dati aziendali. In alternativa puoi caricare la </w:t>
      </w:r>
      <w:r>
        <w:rPr>
          <w:b/>
        </w:rPr>
        <w:t xml:space="preserve">visura camerale</w:t>
      </w:r>
      <w:r>
        <w:t xml:space="preserve"> (i dati vengono estratti dall'AI) oppure proseguire e inserire tutto manualmente. Premi </w:t>
      </w:r>
      <w:r>
        <w:rPr>
          <w:b/>
        </w:rPr>
        <w:t xml:space="preserve">Continua</w:t>
      </w:r>
      <w:r>
        <w:t xml:space="preserve">.</w:t>
      </w:r>
    </w:p>
    <w:p>
      <w:pPr>
        <w:pStyle w:val="Heading3"/>
      </w:pPr>
      <w:r>
        <w:t xml:space="preserve">Passo 2 — Verifica e completa i dati aziendali</w:t>
      </w:r>
    </w:p>
    <w:p>
      <w:r>
        <w:t xml:space="preserve">Nella schermata "Verifica e Completa i Dati Aziendali" un banner indica la fonte dei dati (visura, lookup P.IVA o inserimento manuale). Controlla e completa i campi:</w:t>
      </w:r>
    </w:p>
    <w:p>
      <w:pPr>
        <w:pStyle w:val="ListParagraph"/>
        <w:numPr>
          <w:ilvl w:val="0"/>
          <w:numId w:val="1"/>
        </w:numPr>
      </w:pPr>
      <w:r>
        <w:rPr>
          <w:b/>
        </w:rPr>
        <w:t xml:space="preserve">Ragione sociale</w:t>
      </w:r>
      <w:r>
        <w:t xml:space="preserve"> (es. Acme S.r.l.);</w:t>
      </w:r>
    </w:p>
    <w:p>
      <w:pPr>
        <w:pStyle w:val="ListParagraph"/>
        <w:numPr>
          <w:ilvl w:val="0"/>
          <w:numId w:val="1"/>
        </w:numPr>
      </w:pPr>
      <w:r>
        <w:rPr>
          <w:b/>
        </w:rPr>
        <w:t xml:space="preserve">Partita IVA</w:t>
      </w:r>
      <w:r>
        <w:t xml:space="preserve"> e </w:t>
      </w:r>
      <w:r>
        <w:rPr>
          <w:b/>
        </w:rPr>
        <w:t xml:space="preserve">Codice Fiscale</w:t>
      </w:r>
      <w:r>
        <w:t xml:space="preserve">;</w:t>
      </w:r>
    </w:p>
    <w:p>
      <w:pPr>
        <w:pStyle w:val="ListParagraph"/>
        <w:numPr>
          <w:ilvl w:val="0"/>
          <w:numId w:val="1"/>
        </w:numPr>
      </w:pPr>
      <w:r>
        <w:rPr>
          <w:b/>
        </w:rPr>
        <w:t xml:space="preserve">Indirizzo</w:t>
      </w:r>
      <w:r>
        <w:t xml:space="preserve">, </w:t>
      </w:r>
      <w:r>
        <w:rPr>
          <w:b/>
        </w:rPr>
        <w:t xml:space="preserve">Città</w:t>
      </w:r>
      <w:r>
        <w:t xml:space="preserve">, </w:t>
      </w:r>
      <w:r>
        <w:rPr>
          <w:b/>
        </w:rPr>
        <w:t xml:space="preserve">Sito web</w:t>
      </w:r>
      <w:r>
        <w:t xml:space="preserve">;</w:t>
      </w:r>
    </w:p>
    <w:p>
      <w:pPr>
        <w:pStyle w:val="ListParagraph"/>
        <w:numPr>
          <w:ilvl w:val="0"/>
          <w:numId w:val="1"/>
        </w:numPr>
      </w:pPr>
      <w:r>
        <w:rPr>
          <w:b/>
        </w:rPr>
        <w:t xml:space="preserve">Email aziendale</w:t>
      </w:r>
      <w:r>
        <w:t xml:space="preserve"> e </w:t>
      </w:r>
      <w:r>
        <w:rPr>
          <w:b/>
        </w:rPr>
        <w:t xml:space="preserve">Telefono aziendale</w:t>
      </w:r>
      <w:r>
        <w:t xml:space="preserve">;</w:t>
      </w:r>
    </w:p>
    <w:p>
      <w:pPr>
        <w:pStyle w:val="ListParagraph"/>
        <w:numPr>
          <w:ilvl w:val="0"/>
          <w:numId w:val="1"/>
        </w:numPr>
      </w:pPr>
      <w:r>
        <w:rPr>
          <w:b/>
        </w:rPr>
        <w:t xml:space="preserve">Settore</w:t>
      </w:r>
      <w:r>
        <w:t xml:space="preserve"> — scegli dall'elenco il settore NIS2 (es. Energia, Trasporti, Sanità, Infrastrutture digitali, ecc.): è determinante per la classificazione;</w:t>
      </w:r>
    </w:p>
    <w:p>
      <w:pPr>
        <w:pStyle w:val="ListParagraph"/>
        <w:numPr>
          <w:ilvl w:val="0"/>
          <w:numId w:val="1"/>
        </w:numPr>
      </w:pPr>
      <w:r>
        <w:rPr>
          <w:b/>
        </w:rPr>
        <w:t xml:space="preserve">Numero di dipendenti</w:t>
      </w:r>
      <w:r>
        <w:t xml:space="preserve"> e </w:t>
      </w:r>
      <w:r>
        <w:rPr>
          <w:b/>
        </w:rPr>
        <w:t xml:space="preserve">fatturato</w:t>
      </w:r>
      <w:r>
        <w:t xml:space="preserve"> annuo, usati per stabilire la dimensione dell'impresa.</w:t>
      </w:r>
    </w:p>
    <w:p>
      <w:pPr>
        <w:pStyle w:val="Heading3"/>
      </w:pPr>
      <w:r>
        <w:t xml:space="preserve">Passo 3 — Il tuo profilo</w:t>
      </w:r>
    </w:p>
    <w:p>
      <w:r>
        <w:t xml:space="preserve">Inserisci i dati del tuo profilo utente: </w:t>
      </w:r>
      <w:r>
        <w:rPr>
          <w:b/>
        </w:rPr>
        <w:t xml:space="preserve">nome completo</w:t>
      </w:r>
      <w:r>
        <w:t xml:space="preserve">, </w:t>
      </w:r>
      <w:r>
        <w:rPr>
          <w:b/>
        </w:rPr>
        <w:t xml:space="preserve">ruolo</w:t>
      </w:r>
      <w:r>
        <w:t xml:space="preserve"> in azienda e </w:t>
      </w:r>
      <w:r>
        <w:rPr>
          <w:b/>
        </w:rPr>
        <w:t xml:space="preserve">telefono</w:t>
      </w:r>
      <w:r>
        <w:t xml:space="preserve"> di contatto.</w:t>
      </w:r>
    </w:p>
    <w:p>
      <w:pPr>
        <w:pStyle w:val="Heading3"/>
      </w:pPr>
      <w:r>
        <w:t xml:space="preserve">Passo 4 — Classificazione NIS2</w:t>
      </w:r>
    </w:p>
    <w:p>
      <w:r>
        <w:t xml:space="preserve">In base a settore e dimensione, la piattaforma </w:t>
      </w:r>
      <w:r>
        <w:rPr>
          <w:b/>
        </w:rPr>
        <w:t xml:space="preserve">propone la classificazione</w:t>
      </w:r>
      <w:r>
        <w:t xml:space="preserve">: soggetto </w:t>
      </w:r>
      <w:r>
        <w:rPr>
          <w:b/>
        </w:rPr>
        <w:t xml:space="preserve">essenziale</w:t>
      </w:r>
      <w:r>
        <w:t xml:space="preserve">, </w:t>
      </w:r>
      <w:r>
        <w:rPr>
          <w:b/>
        </w:rPr>
        <w:t xml:space="preserve">importante</w:t>
      </w:r>
      <w:r>
        <w:t xml:space="preserve"> oppure </w:t>
      </w:r>
      <w:r>
        <w:rPr>
          <w:b/>
        </w:rPr>
        <w:t xml:space="preserve">non applicabile</w:t>
      </w:r>
      <w:r>
        <w:t xml:space="preserve">. Se non rientri obbligatoriamente ma vuoi adeguarti, puoi indicare l'</w:t>
      </w:r>
      <w:r>
        <w:rPr>
          <w:b/>
        </w:rPr>
        <w:t xml:space="preserve">adesione volontaria</w:t>
      </w:r>
      <w:r>
        <w:t xml:space="preserve">. Conferma per completare l'onboarding e accedere alla Dashboard.</w:t>
      </w:r>
    </w:p>
    <w:p>
      <w:pPr>
        <w:pStyle w:val="Note"/>
      </w:pPr>
      <w:r>
        <w:t xml:space="preserve">Puoi rivedere o aggiornare la classificazione in qualsiasi momento da Impostazioni › Classificazione NIS2. La classificazione filtra automaticamente, ad esempio, i requisiti applicabili nella Gap Analysis ACN e gli obblighi sugli incidenti.</w:t>
      </w:r>
    </w:p>
    <w:p>
      <w:pPr>
        <w:pStyle w:val="Heading1"/>
      </w:pPr>
      <w:r>
        <w:t xml:space="preserve">5. Come muoversi nell'interfaccia</w:t>
      </w:r>
    </w:p>
    <w:p>
      <w:r>
        <w:t xml:space="preserve">Dopo l'accesso l'interfaccia è composta da una </w:t>
      </w:r>
      <w:r>
        <w:rPr>
          <w:b/>
        </w:rPr>
        <w:t xml:space="preserve">barra laterale</w:t>
      </w:r>
      <w:r>
        <w:t xml:space="preserve"> (sidebar) a sinistra con il menu, e dall'</w:t>
      </w:r>
      <w:r>
        <w:rPr>
          <w:b/>
        </w:rPr>
        <w:t xml:space="preserve">area principale</w:t>
      </w:r>
      <w:r>
        <w:t xml:space="preserve"> a destra che mostra la pagina selezionata. In alto a destra di ogni pagina trovi il pulsante di </w:t>
      </w:r>
      <w:r>
        <w:rPr>
          <w:b/>
        </w:rPr>
        <w:t xml:space="preserve">aiuto contestuale (?)</w:t>
      </w:r>
      <w:r>
        <w:t xml:space="preserve"> e le azioni della pagina.</w:t>
      </w:r>
    </w:p>
    <w:p>
      <w:pPr>
        <w:pStyle w:val="Heading3"/>
      </w:pPr>
      <w:r>
        <w:t xml:space="preserve">Le sezioni del menu</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firstRow="1"/>
      </w:tblPr>
      <w:tr>
        <w:tc>
          <w:tcPr>
            <w:tcW w:w="0" w:type="auto"/>
            <w:shd w:val="clear" w:fill="1F3864"/>
          </w:tcPr>
          <w:p>
            <w:r>
              <w:rPr>
                <w:b/>
                <w:color w:val="FFFFFF"/>
              </w:rPr>
              <w:t xml:space="preserve">Sezione</w:t>
            </w:r>
          </w:p>
        </w:tc>
        <w:tc>
          <w:tcPr>
            <w:tcW w:w="0" w:type="auto"/>
            <w:shd w:val="clear" w:fill="1F3864"/>
          </w:tcPr>
          <w:p>
            <w:r>
              <w:rPr>
                <w:b/>
                <w:color w:val="FFFFFF"/>
              </w:rPr>
              <w:t xml:space="preserve">Voci</w:t>
            </w:r>
          </w:p>
        </w:tc>
      </w:tr>
      <w:tr>
        <w:tc>
          <w:tcPr>
            <w:tcW w:w="0" w:type="auto"/>
          </w:tcPr>
          <w:p>
            <w:r>
              <w:t xml:space="preserve">Principale</w:t>
            </w:r>
          </w:p>
        </w:tc>
        <w:tc>
          <w:tcPr>
            <w:tcW w:w="0" w:type="auto"/>
          </w:tcPr>
          <w:p>
            <w:r>
              <w:t xml:space="preserve">Dashboard, Compliance Journey, Gap Analysis (NIS2), Gap Analysis ACN, Modello SGSI (ISO 27001)</w:t>
            </w:r>
          </w:p>
        </w:tc>
      </w:tr>
      <w:tr>
        <w:tc>
          <w:tcPr>
            <w:tcW w:w="0" w:type="auto"/>
          </w:tcPr>
          <w:p>
            <w:r>
              <w:t xml:space="preserve">Gestione</w:t>
            </w:r>
          </w:p>
        </w:tc>
        <w:tc>
          <w:tcPr>
            <w:tcW w:w="0" w:type="auto"/>
          </w:tcPr>
          <w:p>
            <w:r>
              <w:t xml:space="preserve">Rischi, Incidenti, Policy, Supply Chain, Segnalazioni (whistleblowing), Normative, AI Cross-Analysis, Knowledge Base</w:t>
            </w:r>
          </w:p>
        </w:tc>
      </w:tr>
      <w:tr>
        <w:tc>
          <w:tcPr>
            <w:tcW w:w="0" w:type="auto"/>
          </w:tcPr>
          <w:p>
            <w:r>
              <w:t xml:space="preserve">Operativo</w:t>
            </w:r>
          </w:p>
        </w:tc>
        <w:tc>
          <w:tcPr>
            <w:tcW w:w="0" w:type="auto"/>
          </w:tcPr>
          <w:p>
            <w:r>
              <w:t xml:space="preserve">Formazione, Asset, Audit &amp; Report</w:t>
            </w:r>
          </w:p>
        </w:tc>
      </w:tr>
      <w:tr>
        <w:tc>
          <w:tcPr>
            <w:tcW w:w="0" w:type="auto"/>
          </w:tcPr>
          <w:p>
            <w:r>
              <w:t xml:space="preserve">Sistema</w:t>
            </w:r>
          </w:p>
        </w:tc>
        <w:tc>
          <w:tcPr>
            <w:tcW w:w="0" w:type="auto"/>
          </w:tcPr>
          <w:p>
            <w:r>
              <w:t xml:space="preserve">Guida all'uso, Impostazioni, Architettura, Simulazione Demo, Integrazioni Esterne</w:t>
            </w:r>
          </w:p>
        </w:tc>
      </w:tr>
    </w:tbl>
    <w:p/>
    <w:p>
      <w:pPr>
        <w:pStyle w:val="Heading3"/>
      </w:pPr>
      <w:r>
        <w:t xml:space="preserve">Lingua e aiuto</w:t>
      </w:r>
    </w:p>
    <w:p>
      <w:pPr>
        <w:pStyle w:val="ListParagraph"/>
        <w:numPr>
          <w:ilvl w:val="0"/>
          <w:numId w:val="1"/>
        </w:numPr>
      </w:pPr>
      <w:r>
        <w:t xml:space="preserve">L'interfaccia è disponibile in </w:t>
      </w:r>
      <w:r>
        <w:rPr>
          <w:b/>
        </w:rPr>
        <w:t xml:space="preserve">Italiano</w:t>
      </w:r>
      <w:r>
        <w:t xml:space="preserve"> ed </w:t>
      </w:r>
      <w:r>
        <w:rPr>
          <w:b/>
        </w:rPr>
        <w:t xml:space="preserve">Inglese</w:t>
      </w:r>
      <w:r>
        <w:t xml:space="preserve"> (selettore lingua).</w:t>
      </w:r>
    </w:p>
    <w:p>
      <w:pPr>
        <w:pStyle w:val="ListParagraph"/>
        <w:numPr>
          <w:ilvl w:val="0"/>
          <w:numId w:val="1"/>
        </w:numPr>
      </w:pPr>
      <w:r>
        <w:t xml:space="preserve">Il pulsante </w:t>
      </w:r>
      <w:r>
        <w:rPr>
          <w:b/>
        </w:rPr>
        <w:t xml:space="preserve">?</w:t>
      </w:r>
      <w:r>
        <w:t xml:space="preserve"> in ogni pagina apre la guida contestuale con spiegazioni e riferimenti normativi.</w:t>
      </w:r>
    </w:p>
    <w:p>
      <w:pPr>
        <w:pStyle w:val="ListParagraph"/>
        <w:numPr>
          <w:ilvl w:val="0"/>
          <w:numId w:val="1"/>
        </w:numPr>
      </w:pPr>
      <w:r>
        <w:t xml:space="preserve">Chi appartiene a più aziende (consulenti) può </w:t>
      </w:r>
      <w:r>
        <w:rPr>
          <w:b/>
        </w:rPr>
        <w:t xml:space="preserve">cambiare organizzazione</w:t>
      </w:r>
      <w:r>
        <w:t xml:space="preserve"> dal menu.</w:t>
      </w:r>
    </w:p>
    <w:p>
      <w:pPr>
        <w:pStyle w:val="Heading1"/>
      </w:pPr>
      <w:r>
        <w:t xml:space="preserve">6. Dashboard</w:t>
      </w:r>
    </w:p>
    <w:p>
      <w:r>
        <w:t xml:space="preserve">La Dashboard fornisce una panoramica in tempo reale dello stato di conformita' NIS2 della tua organizzazione. Da qui puoi monitorare i principali indicatori, le attivita' recenti e le scadenze imminenti.</w:t>
      </w:r>
    </w:p>
    <w:p>
      <w:pPr>
        <w:pStyle w:val="Heading3"/>
      </w:pPr>
      <w:r>
        <w:t xml:space="preserve">Punteggio di Compliance</w:t>
      </w:r>
    </w:p>
    <w:p>
      <w:pPr>
        <w:pStyle w:val="ListParagraph"/>
        <w:numPr>
          <w:ilvl w:val="0"/>
          <w:numId w:val="1"/>
        </w:numPr>
      </w:pPr>
      <w:r>
        <w:t xml:space="preserve">Il </w:t>
      </w:r>
      <w:r>
        <w:rPr>
          <w:b/>
        </w:rPr>
        <w:t xml:space="preserve">gauge circolare</w:t>
      </w:r>
      <w:r>
        <w:t xml:space="preserve"> mostra il punteggio complessivo di conformita' NIS2 (0-100%), calcolato sulla base dell'ultimo assessment completato.</w:t>
      </w:r>
    </w:p>
    <w:p>
      <w:pPr>
        <w:pStyle w:val="ListParagraph"/>
        <w:numPr>
          <w:ilvl w:val="0"/>
          <w:numId w:val="1"/>
        </w:numPr>
      </w:pPr>
      <w:r>
        <w:t xml:space="preserve">I colori indicano il livello: rosso (critico, &lt;20%), arancione (basso, 20-39%), giallo (medio, 40-59%), verde chiaro (buono, 60-79%), verde (eccellente, ≥80%).</w:t>
      </w:r>
    </w:p>
    <w:p>
      <w:pPr>
        <w:pStyle w:val="ListParagraph"/>
        <w:numPr>
          <w:ilvl w:val="0"/>
          <w:numId w:val="1"/>
        </w:numPr>
      </w:pPr>
      <w:r>
        <w:t xml:space="preserve">Il punteggio si aggiorna automaticamente ad ogni nuovo assessment.</w:t>
      </w:r>
    </w:p>
    <w:p>
      <w:pPr>
        <w:pStyle w:val="Heading3"/>
      </w:pPr>
      <w:r>
        <w:t xml:space="preserve">Statistiche Principali</w:t>
      </w:r>
    </w:p>
    <w:p>
      <w:pPr>
        <w:pStyle w:val="ListParagraph"/>
        <w:numPr>
          <w:ilvl w:val="0"/>
          <w:numId w:val="1"/>
        </w:numPr>
      </w:pPr>
      <w:r>
        <w:rPr>
          <w:b/>
        </w:rPr>
        <w:t xml:space="preserve">Rischi Aperti</w:t>
      </w:r>
      <w:r>
        <w:t xml:space="preserve"> - numero di rischi attivi nel registro dei rischi.</w:t>
      </w:r>
    </w:p>
    <w:p>
      <w:pPr>
        <w:pStyle w:val="ListParagraph"/>
        <w:numPr>
          <w:ilvl w:val="0"/>
          <w:numId w:val="1"/>
        </w:numPr>
      </w:pPr>
      <w:r>
        <w:rPr>
          <w:b/>
        </w:rPr>
        <w:t xml:space="preserve">Incidenti Attivi</w:t>
      </w:r>
      <w:r>
        <w:t xml:space="preserve"> - incidenti di sicurezza attualmente in gestione.</w:t>
      </w:r>
    </w:p>
    <w:p>
      <w:pPr>
        <w:pStyle w:val="ListParagraph"/>
        <w:numPr>
          <w:ilvl w:val="0"/>
          <w:numId w:val="1"/>
        </w:numPr>
      </w:pPr>
      <w:r>
        <w:rPr>
          <w:b/>
        </w:rPr>
        <w:t xml:space="preserve">Scadenze Superate</w:t>
      </w:r>
      <w:r>
        <w:t xml:space="preserve"> - attivita' o task il cui termine e' gia' passato.</w:t>
      </w:r>
    </w:p>
    <w:p>
      <w:pPr>
        <w:pStyle w:val="ListParagraph"/>
        <w:numPr>
          <w:ilvl w:val="0"/>
          <w:numId w:val="1"/>
        </w:numPr>
      </w:pPr>
      <w:r>
        <w:t xml:space="preserve">Clicca su ciascuna card per accedere direttamente alla sezione corrispondente.</w:t>
      </w:r>
    </w:p>
    <w:p>
      <w:pPr>
        <w:pStyle w:val="Heading3"/>
      </w:pPr>
      <w:r>
        <w:t xml:space="preserve">Attivita' Recente e Scadenze</w:t>
      </w:r>
    </w:p>
    <w:p>
      <w:pPr>
        <w:pStyle w:val="ListParagraph"/>
        <w:numPr>
          <w:ilvl w:val="0"/>
          <w:numId w:val="1"/>
        </w:numPr>
      </w:pPr>
      <w:r>
        <w:t xml:space="preserve">Il </w:t>
      </w:r>
      <w:r>
        <w:rPr>
          <w:b/>
        </w:rPr>
        <w:t xml:space="preserve">feed Attivita' Recente</w:t>
      </w:r>
      <w:r>
        <w:t xml:space="preserve"> mostra le ultime operazioni effettuate sulla piattaforma (assessment, rischi, incidenti, policy).</w:t>
      </w:r>
    </w:p>
    <w:p>
      <w:pPr>
        <w:pStyle w:val="ListParagraph"/>
        <w:numPr>
          <w:ilvl w:val="0"/>
          <w:numId w:val="1"/>
        </w:numPr>
      </w:pPr>
      <w:r>
        <w:t xml:space="preserve">Le </w:t>
      </w:r>
      <w:r>
        <w:rPr>
          <w:b/>
        </w:rPr>
        <w:t xml:space="preserve">Prossime Scadenze</w:t>
      </w:r>
      <w:r>
        <w:t xml:space="preserve"> elencano i task e le attivita' in scadenza, evidenziando in rosso quelle urgenti.</w:t>
      </w:r>
    </w:p>
    <w:p>
      <w:pPr>
        <w:pStyle w:val="ListParagraph"/>
        <w:numPr>
          <w:ilvl w:val="0"/>
          <w:numId w:val="1"/>
        </w:numPr>
      </w:pPr>
      <w:r>
        <w:t xml:space="preserve">La </w:t>
      </w:r>
      <w:r>
        <w:rPr>
          <w:b/>
        </w:rPr>
        <w:t xml:space="preserve">Mappa Rischi</w:t>
      </w:r>
      <w:r>
        <w:t xml:space="preserve"> visualizza la distribuzione dei rischi per livello di gravita'.</w:t>
      </w:r>
    </w:p>
    <w:p>
      <w:pPr>
        <w:pStyle w:val="Heading3"/>
      </w:pPr>
      <w:r>
        <w:t xml:space="preserve">Azioni Rapide</w:t>
      </w:r>
    </w:p>
    <w:p>
      <w:pPr>
        <w:pStyle w:val="ListParagraph"/>
        <w:numPr>
          <w:ilvl w:val="0"/>
          <w:numId w:val="1"/>
        </w:numPr>
      </w:pPr>
      <w:r>
        <w:t xml:space="preserve">Utilizza le </w:t>
      </w:r>
      <w:r>
        <w:rPr>
          <w:b/>
        </w:rPr>
        <w:t xml:space="preserve">Azioni Rapide</w:t>
      </w:r>
      <w:r>
        <w:t xml:space="preserve"> per avviare operazioni comuni senza navigare nel menu.</w:t>
      </w:r>
    </w:p>
    <w:p>
      <w:pPr>
        <w:pStyle w:val="ListParagraph"/>
        <w:numPr>
          <w:ilvl w:val="0"/>
          <w:numId w:val="1"/>
        </w:numPr>
      </w:pPr>
      <w:r>
        <w:t xml:space="preserve">La funzione </w:t>
      </w:r>
      <w:r>
        <w:rPr>
          <w:b/>
        </w:rPr>
        <w:t xml:space="preserve">Genera Policy con AI</w:t>
      </w:r>
      <w:r>
        <w:t xml:space="preserve"> permette di creare bozze di policy conformi NIS2 tramite intelligenza artificiale.</w:t>
      </w:r>
    </w:p>
    <w:p>
      <w:pPr>
        <w:pStyle w:val="ListParagraph"/>
        <w:numPr>
          <w:ilvl w:val="0"/>
          <w:numId w:val="1"/>
        </w:numPr>
      </w:pPr>
      <w:r>
        <w:t xml:space="preserve">Puoi avviare un nuovo assessment, registrare un incidente o aggiungere un rischio con un solo clic.</w:t>
      </w:r>
    </w:p>
    <w:p>
      <w:pPr>
        <w:pStyle w:val="Heading3"/>
      </w:pPr>
      <w:r>
        <w:t xml:space="preserve">Riferimenti normativi</w:t>
      </w:r>
    </w:p>
    <w:p>
      <w:pPr>
        <w:pStyle w:val="ListParagraph"/>
        <w:numPr>
          <w:ilvl w:val="0"/>
          <w:numId w:val="1"/>
        </w:numPr>
      </w:pPr>
      <w:r>
        <w:t xml:space="preserve">Direttiva (UE) 2022/2555 (NIS2) - Considerando generale sulla gestione del rischio</w:t>
      </w:r>
    </w:p>
    <w:p>
      <w:pPr>
        <w:pStyle w:val="ListParagraph"/>
        <w:numPr>
          <w:ilvl w:val="0"/>
          <w:numId w:val="1"/>
        </w:numPr>
      </w:pPr>
      <w:r>
        <w:t xml:space="preserve">Art. 21 - Misure di gestione dei rischi di cibersicurezza</w:t>
      </w:r>
    </w:p>
    <w:p>
      <w:pPr>
        <w:pStyle w:val="ListParagraph"/>
        <w:numPr>
          <w:ilvl w:val="0"/>
          <w:numId w:val="1"/>
        </w:numPr>
      </w:pPr>
      <w:r>
        <w:t xml:space="preserve">Art. 23 - Obblighi di segnalazione</w:t>
      </w:r>
    </w:p>
    <w:p>
      <w:pPr>
        <w:pStyle w:val="Heading1"/>
      </w:pPr>
      <w:r>
        <w:t xml:space="preserve">7. Gap Analysis NIS2 (Art. 21)</w:t>
      </w:r>
    </w:p>
    <w:p>
      <w:r>
        <w:t xml:space="preserve">Apri la voce </w:t>
      </w:r>
      <w:r>
        <w:rPr>
          <w:b/>
        </w:rPr>
        <w:t xml:space="preserve">Gap Analysis</w:t>
      </w:r>
      <w:r>
        <w:t xml:space="preserve"> dal menu. È l'analisi di primo livello sulle 10 categorie di misure dell'Art. 21 NIS2.</w:t>
      </w:r>
    </w:p>
    <w:p>
      <w:r>
        <w:t xml:space="preserve">La Gap Analysis NIS2 ti permette di valutare il livello di conformita' della tua organizzazione rispetto ai requisiti dell'Art. 21 della Direttiva NIS2. Il wizard guida l'utente attraverso 10 categorie di misure di sicurezza.</w:t>
      </w:r>
    </w:p>
    <w:p>
      <w:pPr>
        <w:pStyle w:val="Heading3"/>
      </w:pPr>
      <w:r>
        <w:t xml:space="preserve">Wizard di Assessment</w:t>
      </w:r>
    </w:p>
    <w:p>
      <w:pPr>
        <w:pStyle w:val="ListParagraph"/>
        <w:numPr>
          <w:ilvl w:val="0"/>
          <w:numId w:val="1"/>
        </w:numPr>
      </w:pPr>
      <w:r>
        <w:t xml:space="preserve">L'assessment e' strutturato in </w:t>
      </w:r>
      <w:r>
        <w:rPr>
          <w:b/>
        </w:rPr>
        <w:t xml:space="preserve">10 categorie</w:t>
      </w:r>
      <w:r>
        <w:t xml:space="preserve"> derivate dall'Art. 21.2 della Direttiva NIS2.</w:t>
      </w:r>
    </w:p>
    <w:p>
      <w:pPr>
        <w:pStyle w:val="ListParagraph"/>
        <w:numPr>
          <w:ilvl w:val="0"/>
          <w:numId w:val="1"/>
        </w:numPr>
      </w:pPr>
      <w:r>
        <w:t xml:space="preserve">Ogni categoria contiene domande specifiche sulle misure di sicurezza implementate.</w:t>
      </w:r>
    </w:p>
    <w:p>
      <w:pPr>
        <w:pStyle w:val="ListParagraph"/>
        <w:numPr>
          <w:ilvl w:val="0"/>
          <w:numId w:val="1"/>
        </w:numPr>
      </w:pPr>
      <w:r>
        <w:t xml:space="preserve">Puoi compilare l'assessment in piu' sessioni: il progresso viene salvato automaticamente.</w:t>
      </w:r>
    </w:p>
    <w:p>
      <w:pPr>
        <w:pStyle w:val="ListParagraph"/>
        <w:numPr>
          <w:ilvl w:val="0"/>
          <w:numId w:val="1"/>
        </w:numPr>
      </w:pPr>
      <w:r>
        <w:t xml:space="preserve">Utilizza la barra di avanzamento in alto per monitorare il completamento.</w:t>
      </w:r>
    </w:p>
    <w:p>
      <w:pPr>
        <w:pStyle w:val="Heading3"/>
      </w:pPr>
      <w:r>
        <w:t xml:space="preserve">Sistema di Valutazione</w:t>
      </w:r>
    </w:p>
    <w:p>
      <w:pPr>
        <w:pStyle w:val="ListParagraph"/>
        <w:numPr>
          <w:ilvl w:val="0"/>
          <w:numId w:val="1"/>
        </w:numPr>
      </w:pPr>
      <w:r>
        <w:rPr>
          <w:b/>
        </w:rPr>
        <w:t xml:space="preserve">Non Implementato</w:t>
      </w:r>
      <w:r>
        <w:t xml:space="preserve"> (0%) - la misura non e' presente.</w:t>
      </w:r>
    </w:p>
    <w:p>
      <w:pPr>
        <w:pStyle w:val="ListParagraph"/>
        <w:numPr>
          <w:ilvl w:val="0"/>
          <w:numId w:val="1"/>
        </w:numPr>
      </w:pPr>
      <w:r>
        <w:rPr>
          <w:b/>
        </w:rPr>
        <w:t xml:space="preserve">Parzialmente Implementato</w:t>
      </w:r>
      <w:r>
        <w:t xml:space="preserve"> (50%) - la misura e' presente ma incompleta o non formalizzata.</w:t>
      </w:r>
    </w:p>
    <w:p>
      <w:pPr>
        <w:pStyle w:val="ListParagraph"/>
        <w:numPr>
          <w:ilvl w:val="0"/>
          <w:numId w:val="1"/>
        </w:numPr>
      </w:pPr>
      <w:r>
        <w:rPr>
          <w:b/>
        </w:rPr>
        <w:t xml:space="preserve">Implementato</w:t>
      </w:r>
      <w:r>
        <w:t xml:space="preserve"> (100%) - la misura e' completamente implementata e documentata.</w:t>
      </w:r>
    </w:p>
    <w:p>
      <w:pPr>
        <w:pStyle w:val="ListParagraph"/>
        <w:numPr>
          <w:ilvl w:val="0"/>
          <w:numId w:val="1"/>
        </w:numPr>
      </w:pPr>
      <w:r>
        <w:rPr>
          <w:b/>
        </w:rPr>
        <w:t xml:space="preserve">Non Applicabile</w:t>
      </w:r>
      <w:r>
        <w:t xml:space="preserve"> - la misura non si applica al contesto dell'organizzazione.</w:t>
      </w:r>
    </w:p>
    <w:p>
      <w:pPr>
        <w:pStyle w:val="Heading3"/>
      </w:pPr>
      <w:r>
        <w:t xml:space="preserve">Analisi AI</w:t>
      </w:r>
    </w:p>
    <w:p>
      <w:pPr>
        <w:pStyle w:val="ListParagraph"/>
        <w:numPr>
          <w:ilvl w:val="0"/>
          <w:numId w:val="1"/>
        </w:numPr>
      </w:pPr>
      <w:r>
        <w:t xml:space="preserve">Al completamento dell'assessment, puoi richiedere un'</w:t>
      </w:r>
      <w:r>
        <w:rPr>
          <w:b/>
        </w:rPr>
        <w:t xml:space="preserve">analisi basata su AI</w:t>
      </w:r>
      <w:r>
        <w:t xml:space="preserve"> dei risultati.</w:t>
      </w:r>
    </w:p>
    <w:p>
      <w:pPr>
        <w:pStyle w:val="ListParagraph"/>
        <w:numPr>
          <w:ilvl w:val="0"/>
          <w:numId w:val="1"/>
        </w:numPr>
      </w:pPr>
      <w:r>
        <w:t xml:space="preserve">L'AI identifica le aree critiche, suggerisce priorita' di intervento e fornisce raccomandazioni specifiche.</w:t>
      </w:r>
    </w:p>
    <w:p>
      <w:pPr>
        <w:pStyle w:val="ListParagraph"/>
        <w:numPr>
          <w:ilvl w:val="0"/>
          <w:numId w:val="1"/>
        </w:numPr>
      </w:pPr>
      <w:r>
        <w:t xml:space="preserve">L'analisi tiene conto del settore e della classificazione NIS2 dell'organizzazione.</w:t>
      </w:r>
    </w:p>
    <w:p>
      <w:pPr>
        <w:pStyle w:val="Heading3"/>
      </w:pPr>
      <w:r>
        <w:t xml:space="preserve">Generazione Non Conformita' (NCR)</w:t>
      </w:r>
    </w:p>
    <w:p>
      <w:pPr>
        <w:pStyle w:val="ListParagraph"/>
        <w:numPr>
          <w:ilvl w:val="0"/>
          <w:numId w:val="1"/>
        </w:numPr>
      </w:pPr>
      <w:r>
        <w:t xml:space="preserve">Dalla pagina dei risultati, puoi </w:t>
      </w:r>
      <w:r>
        <w:rPr>
          <w:b/>
        </w:rPr>
        <w:t xml:space="preserve">generare automaticamente NCR</w:t>
      </w:r>
      <w:r>
        <w:t xml:space="preserve"> (Non Conformity Reports) dai gap individuati.</w:t>
      </w:r>
    </w:p>
    <w:p>
      <w:pPr>
        <w:pStyle w:val="ListParagraph"/>
        <w:numPr>
          <w:ilvl w:val="0"/>
          <w:numId w:val="1"/>
        </w:numPr>
      </w:pPr>
      <w:r>
        <w:t xml:space="preserve">Ogni NCR viene creata con priorita', descrizione e suggerimenti di rimedio.</w:t>
      </w:r>
    </w:p>
    <w:p>
      <w:pPr>
        <w:pStyle w:val="ListParagraph"/>
        <w:numPr>
          <w:ilvl w:val="0"/>
          <w:numId w:val="1"/>
        </w:numPr>
      </w:pPr>
      <w:r>
        <w:t xml:space="preserve">Le NCR generate possono essere esportate o collegate al registro dei rischi.</w:t>
      </w:r>
    </w:p>
    <w:p>
      <w:pPr>
        <w:pStyle w:val="Heading3"/>
      </w:pPr>
      <w:r>
        <w:t xml:space="preserve">Riferimenti normativi</w:t>
      </w:r>
    </w:p>
    <w:p>
      <w:pPr>
        <w:pStyle w:val="ListParagraph"/>
        <w:numPr>
          <w:ilvl w:val="0"/>
          <w:numId w:val="1"/>
        </w:numPr>
      </w:pPr>
      <w:r>
        <w:t xml:space="preserve">Art. 21.1 - Obbligo di adottare misure tecniche, operative e organizzative adeguate e proporzionate</w:t>
      </w:r>
    </w:p>
    <w:p>
      <w:pPr>
        <w:pStyle w:val="ListParagraph"/>
        <w:numPr>
          <w:ilvl w:val="0"/>
          <w:numId w:val="1"/>
        </w:numPr>
      </w:pPr>
      <w:r>
        <w:t xml:space="preserve">Art. 21.2 (a-j) - Le 10 categorie di misure di sicurezza minime</w:t>
      </w:r>
    </w:p>
    <w:p>
      <w:pPr>
        <w:pStyle w:val="ListParagraph"/>
        <w:numPr>
          <w:ilvl w:val="0"/>
          <w:numId w:val="1"/>
        </w:numPr>
      </w:pPr>
      <w:r>
        <w:t xml:space="preserve">Art. 21.3 - Valutazione della proporzionalita' delle misure</w:t>
      </w:r>
    </w:p>
    <w:p>
      <w:pPr>
        <w:pStyle w:val="ListParagraph"/>
        <w:numPr>
          <w:ilvl w:val="0"/>
          <w:numId w:val="1"/>
        </w:numPr>
      </w:pPr>
      <w:r>
        <w:t xml:space="preserve">Art. 21.4 - Conformita' con norme europee e internazionali</w:t>
      </w:r>
    </w:p>
    <w:p>
      <w:pPr>
        <w:pStyle w:val="Heading1"/>
      </w:pPr>
      <w:r>
        <w:t xml:space="preserve">8. Gap Analysis ACN (Determinazione 164179/2025)</w:t>
      </w:r>
    </w:p>
    <w:p>
      <w:r>
        <w:t xml:space="preserve">Apri la voce </w:t>
      </w:r>
      <w:r>
        <w:rPr>
          <w:b/>
        </w:rPr>
        <w:t xml:space="preserve">Gap Analysis ACN</w:t>
      </w:r>
      <w:r>
        <w:t xml:space="preserve">. È l'analisi di secondo livello sui requisiti puntuali ACN.</w:t>
      </w:r>
    </w:p>
    <w:p>
      <w:r>
        <w:t xml:space="preserve">La Gap Analysis ACN valuta la conformita' rispetto alle misure e ai requisiti PUNTUALI stabiliti dalla Determinazione ACN n. 164179 del 14/04/2025 (Allegati 1 e 2), non le 10 famiglie generiche dell'Art. 21. E' l'analisi di secondo livello, allineata all'autovalutazione che i soggetti NIS compilano per l'ACN.</w:t>
      </w:r>
    </w:p>
    <w:p>
      <w:pPr>
        <w:pStyle w:val="Heading3"/>
      </w:pPr>
      <w:r>
        <w:t xml:space="preserve">Importanti vs Essenziali</w:t>
      </w:r>
    </w:p>
    <w:p>
      <w:pPr>
        <w:pStyle w:val="ListParagraph"/>
        <w:numPr>
          <w:ilvl w:val="0"/>
          <w:numId w:val="1"/>
        </w:numPr>
      </w:pPr>
      <w:r>
        <w:t xml:space="preserve">Il perimetro dipende dalla classificazione del soggetto: </w:t>
      </w:r>
      <w:r>
        <w:rPr>
          <w:b/>
        </w:rPr>
        <w:t xml:space="preserve">importante</w:t>
      </w:r>
      <w:r>
        <w:t xml:space="preserve"> (Allegato 1) = </w:t>
      </w:r>
      <w:r>
        <w:rPr>
          <w:b/>
        </w:rPr>
        <w:t xml:space="preserve">37 misure / 87 requisiti</w:t>
      </w:r>
      <w:r>
        <w:t xml:space="preserve">; </w:t>
      </w:r>
      <w:r>
        <w:rPr>
          <w:b/>
        </w:rPr>
        <w:t xml:space="preserve">essenziale</w:t>
      </w:r>
      <w:r>
        <w:t xml:space="preserve"> (Allegato 2) = </w:t>
      </w:r>
      <w:r>
        <w:rPr>
          <w:b/>
        </w:rPr>
        <w:t xml:space="preserve">43 misure / 116 requisiti</w:t>
      </w:r>
      <w:r>
        <w:t xml:space="preserve">.</w:t>
      </w:r>
    </w:p>
    <w:p>
      <w:pPr>
        <w:pStyle w:val="ListParagraph"/>
        <w:numPr>
          <w:ilvl w:val="0"/>
          <w:numId w:val="1"/>
        </w:numPr>
      </w:pPr>
      <w:r>
        <w:t xml:space="preserve">La codifica dei requisiti e' </w:t>
      </w:r>
      <w:r>
        <w:rPr>
          <w:b/>
        </w:rPr>
        <w:t xml:space="preserve">identica</w:t>
      </w:r>
      <w:r>
        <w:t xml:space="preserve"> per i due livelli (stessi codici GV/ID/PR/DE/RS/RC): agli essenziali si aggiungono 6 misure e 29 requisiti, oltre a punti aggiuntivi su misure gia' presenti.</w:t>
      </w:r>
    </w:p>
    <w:p>
      <w:pPr>
        <w:pStyle w:val="ListParagraph"/>
        <w:numPr>
          <w:ilvl w:val="0"/>
          <w:numId w:val="1"/>
        </w:numPr>
      </w:pPr>
      <w:r>
        <w:t xml:space="preserve">L'app filtra automaticamente i requisiti applicabili in base al livello del soggetto (Impostazioni › Classificazione NIS2).</w:t>
      </w:r>
    </w:p>
    <w:p>
      <w:pPr>
        <w:pStyle w:val="Heading3"/>
      </w:pPr>
      <w:r>
        <w:t xml:space="preserve">Struttura per funzione (Framework Nazionale)</w:t>
      </w:r>
    </w:p>
    <w:p>
      <w:pPr>
        <w:pStyle w:val="ListParagraph"/>
        <w:numPr>
          <w:ilvl w:val="0"/>
          <w:numId w:val="1"/>
        </w:numPr>
      </w:pPr>
      <w:r>
        <w:t xml:space="preserve">I requisiti sono organizzati nelle 6 funzioni del Framework Nazionale: </w:t>
      </w:r>
      <w:r>
        <w:rPr>
          <w:b/>
        </w:rPr>
        <w:t xml:space="preserve">Governo (GV)</w:t>
      </w:r>
      <w:r>
        <w:t xml:space="preserve">, </w:t>
      </w:r>
      <w:r>
        <w:rPr>
          <w:b/>
        </w:rPr>
        <w:t xml:space="preserve">Identificazione (ID)</w:t>
      </w:r>
      <w:r>
        <w:t xml:space="preserve">, </w:t>
      </w:r>
      <w:r>
        <w:rPr>
          <w:b/>
        </w:rPr>
        <w:t xml:space="preserve">Protezione (PR)</w:t>
      </w:r>
      <w:r>
        <w:t xml:space="preserve">, </w:t>
      </w:r>
      <w:r>
        <w:rPr>
          <w:b/>
        </w:rPr>
        <w:t xml:space="preserve">Rilevamento (DE)</w:t>
      </w:r>
      <w:r>
        <w:t xml:space="preserve">, </w:t>
      </w:r>
      <w:r>
        <w:rPr>
          <w:b/>
        </w:rPr>
        <w:t xml:space="preserve">Risposta (RS)</w:t>
      </w:r>
      <w:r>
        <w:t xml:space="preserve">, </w:t>
      </w:r>
      <w:r>
        <w:rPr>
          <w:b/>
        </w:rPr>
        <w:t xml:space="preserve">Ripristino (RC)</w:t>
      </w:r>
      <w:r>
        <w:t xml:space="preserve">.</w:t>
      </w:r>
    </w:p>
    <w:p>
      <w:pPr>
        <w:pStyle w:val="ListParagraph"/>
        <w:numPr>
          <w:ilvl w:val="0"/>
          <w:numId w:val="1"/>
        </w:numPr>
      </w:pPr>
      <w:r>
        <w:t xml:space="preserve">Per ogni requisito indichi lo stato: Attuato (100%), Parziale (50%), Non attuato (0%), Non applicabile (escluso dal calcolo).</w:t>
      </w:r>
    </w:p>
    <w:p>
      <w:pPr>
        <w:pStyle w:val="ListParagraph"/>
        <w:numPr>
          <w:ilvl w:val="0"/>
          <w:numId w:val="1"/>
        </w:numPr>
      </w:pPr>
      <w:r>
        <w:t xml:space="preserve">Le risposte vengono salvate automaticamente. Puoi compilare in piu' sessioni.</w:t>
      </w:r>
    </w:p>
    <w:p>
      <w:pPr>
        <w:pStyle w:val="Heading3"/>
      </w:pPr>
      <w:r>
        <w:t xml:space="preserve">Punteggio e piano d'azione</w:t>
      </w:r>
    </w:p>
    <w:p>
      <w:pPr>
        <w:pStyle w:val="ListParagraph"/>
        <w:numPr>
          <w:ilvl w:val="0"/>
          <w:numId w:val="1"/>
        </w:numPr>
      </w:pPr>
      <w:r>
        <w:t xml:space="preserve">Al completamento ottieni un punteggio complessivo 0-100 e un punteggio per ciascuna funzione FW.</w:t>
      </w:r>
    </w:p>
    <w:p>
      <w:pPr>
        <w:pStyle w:val="ListParagraph"/>
        <w:numPr>
          <w:ilvl w:val="0"/>
          <w:numId w:val="1"/>
        </w:numPr>
      </w:pPr>
      <w:r>
        <w:t xml:space="preserve">Il </w:t>
      </w:r>
      <w:r>
        <w:rPr>
          <w:b/>
        </w:rPr>
        <w:t xml:space="preserve">piano d'azione</w:t>
      </w:r>
      <w:r>
        <w:t xml:space="preserve"> elenca i requisiti non conformi (non attuati prima, poi parziali), pronti per la remediation.</w:t>
      </w:r>
    </w:p>
    <w:p>
      <w:pPr>
        <w:pStyle w:val="ListParagraph"/>
        <w:numPr>
          <w:ilvl w:val="0"/>
          <w:numId w:val="1"/>
        </w:numPr>
      </w:pPr>
      <w:r>
        <w:t xml:space="preserve">L'</w:t>
      </w:r>
      <w:r>
        <w:rPr>
          <w:b/>
        </w:rPr>
        <w:t xml:space="preserve">analisi AI</w:t>
      </w:r>
      <w:r>
        <w:t xml:space="preserve"> dei gap usa la knowledge base con i 203 requisiti ACN reali (grounding) e cita solo requisiti effettivamente esistenti.</w:t>
      </w:r>
    </w:p>
    <w:p>
      <w:pPr>
        <w:pStyle w:val="Heading3"/>
      </w:pPr>
      <w:r>
        <w:t xml:space="preserve">Rapporto con la Gap Analysis Art. 21</w:t>
      </w:r>
    </w:p>
    <w:p>
      <w:pPr>
        <w:pStyle w:val="ListParagraph"/>
        <w:numPr>
          <w:ilvl w:val="0"/>
          <w:numId w:val="1"/>
        </w:numPr>
      </w:pPr>
      <w:r>
        <w:t xml:space="preserve">La Gap Analysis Art. 21 (le 10 lettere) e' un'analisi di </w:t>
      </w:r>
      <w:r>
        <w:rPr>
          <w:b/>
        </w:rPr>
        <w:t xml:space="preserve">primo livello</w:t>
      </w:r>
      <w:r>
        <w:t xml:space="preserve">, utile per orientarsi.</w:t>
      </w:r>
    </w:p>
    <w:p>
      <w:pPr>
        <w:pStyle w:val="ListParagraph"/>
        <w:numPr>
          <w:ilvl w:val="0"/>
          <w:numId w:val="1"/>
        </w:numPr>
      </w:pPr>
      <w:r>
        <w:t xml:space="preserve">La Gap Analysis ACN e' l'analisi di </w:t>
      </w:r>
      <w:r>
        <w:rPr>
          <w:b/>
        </w:rPr>
        <w:t xml:space="preserve">conformita' puntuale</w:t>
      </w:r>
      <w:r>
        <w:t xml:space="preserve"> richiesta in concreto in Italia: usa questa per prepararti all'autovalutazione ACN.</w:t>
      </w:r>
    </w:p>
    <w:p>
      <w:pPr>
        <w:pStyle w:val="Heading3"/>
      </w:pPr>
      <w:r>
        <w:t xml:space="preserve">Riferimenti normativi</w:t>
      </w:r>
    </w:p>
    <w:p>
      <w:pPr>
        <w:pStyle w:val="ListParagraph"/>
        <w:numPr>
          <w:ilvl w:val="0"/>
          <w:numId w:val="1"/>
        </w:numPr>
      </w:pPr>
      <w:r>
        <w:t xml:space="preserve">Determinazione ACN n. 164179 del 14/04/2025 - Misure di sicurezza di base per i soggetti NIS</w:t>
      </w:r>
    </w:p>
    <w:p>
      <w:pPr>
        <w:pStyle w:val="ListParagraph"/>
        <w:numPr>
          <w:ilvl w:val="0"/>
          <w:numId w:val="1"/>
        </w:numPr>
      </w:pPr>
      <w:r>
        <w:t xml:space="preserve">Allegato 1 - Misure di base per i soggetti IMPORTANTI (37 misure, 87 requisiti)</w:t>
      </w:r>
    </w:p>
    <w:p>
      <w:pPr>
        <w:pStyle w:val="ListParagraph"/>
        <w:numPr>
          <w:ilvl w:val="0"/>
          <w:numId w:val="1"/>
        </w:numPr>
      </w:pPr>
      <w:r>
        <w:t xml:space="preserve">Allegato 2 - Misure di base per i soggetti ESSENZIALI (43 misure, 116 requisiti)</w:t>
      </w:r>
    </w:p>
    <w:p>
      <w:pPr>
        <w:pStyle w:val="ListParagraph"/>
        <w:numPr>
          <w:ilvl w:val="0"/>
          <w:numId w:val="1"/>
        </w:numPr>
      </w:pPr>
      <w:r>
        <w:t xml:space="preserve">Framework Nazionale per la Cybersecurity e la Data Protection - funzioni GV/ID/PR/DE/RS/RC</w:t>
      </w:r>
    </w:p>
    <w:p>
      <w:pPr>
        <w:pStyle w:val="ListParagraph"/>
        <w:numPr>
          <w:ilvl w:val="0"/>
          <w:numId w:val="1"/>
        </w:numPr>
      </w:pPr>
      <w:r>
        <w:t xml:space="preserve">Art. 21 Direttiva (UE) 2022/2555 e D.Lgs. 138/2024 - base normativa primaria</w:t>
      </w:r>
    </w:p>
    <w:p>
      <w:pPr>
        <w:pStyle w:val="Heading1"/>
      </w:pPr>
      <w:r>
        <w:t xml:space="preserve">9. Modello Organizzativo SGSI (ISO 27001/27017/27018)</w:t>
      </w:r>
    </w:p>
    <w:p>
      <w:r>
        <w:t xml:space="preserve">Apri la voce </w:t>
      </w:r>
      <w:r>
        <w:rPr>
          <w:b/>
        </w:rPr>
        <w:t xml:space="preserve">Modello SGSI (ISO 27001)</w:t>
      </w:r>
      <w:r>
        <w:t xml:space="preserve">. Una procedura guidata in 6 passi costruisce il Sistema di Gestione della Sicurezza delle Informazioni; lo Statement of Applicability è pre-popolato dalle risposte della Gap Analysis NIS2.</w:t>
      </w:r>
    </w:p>
    <w:p>
      <w:r>
        <w:t xml:space="preserve">Il modulo Modello Organizzativo ti guida nella costruzione di un Sistema di Gestione della Sicurezza delle Informazioni (SGSI / ISMS) secondo ISO/IEC 27001:2022 (clausole 4-10) + lo Statement of Applicability (SoA) sui controlli Annex A. E' uno strumento di SUPPORTO e PRE-AUDIT: non sostituisce l'auditor ne costituisce una certificazione.</w:t>
      </w:r>
    </w:p>
    <w:p>
      <w:pPr>
        <w:pStyle w:val="Heading3"/>
      </w:pPr>
      <w:r>
        <w:t xml:space="preserve">Il wizard in 6 passi (clausole ISO 27001:2022)</w:t>
      </w:r>
    </w:p>
    <w:p>
      <w:pPr>
        <w:pStyle w:val="ListParagraph"/>
        <w:numPr>
          <w:ilvl w:val="0"/>
          <w:numId w:val="1"/>
        </w:numPr>
      </w:pPr>
      <w:r>
        <w:rPr>
          <w:b/>
        </w:rPr>
        <w:t xml:space="preserve">1. Contesto e Ambito (cl. 4)</w:t>
      </w:r>
      <w:r>
        <w:t xml:space="preserve">: definisci lo scope del SGSI, contesto interno/esterno, parti interessate, confini ed esclusioni motivate. Qui attivi anche le estensioni cloud.</w:t>
      </w:r>
    </w:p>
    <w:p>
      <w:pPr>
        <w:pStyle w:val="ListParagraph"/>
        <w:numPr>
          <w:ilvl w:val="0"/>
          <w:numId w:val="1"/>
        </w:numPr>
      </w:pPr>
      <w:r>
        <w:rPr>
          <w:b/>
        </w:rPr>
        <w:t xml:space="preserve">2. Leadership (cl. 5)</w:t>
      </w:r>
      <w:r>
        <w:t xml:space="preserve">: ruoli e responsabilita del SGSI con matrice RACI (Responsible, Accountable, Consulted, Informed).</w:t>
      </w:r>
    </w:p>
    <w:p>
      <w:pPr>
        <w:pStyle w:val="ListParagraph"/>
        <w:numPr>
          <w:ilvl w:val="0"/>
          <w:numId w:val="1"/>
        </w:numPr>
      </w:pPr>
      <w:r>
        <w:rPr>
          <w:b/>
        </w:rPr>
        <w:t xml:space="preserve">3. Risk (cl. 6)</w:t>
      </w:r>
      <w:r>
        <w:t xml:space="preserve">: dichiari la metodologia di risk assessment (es. ISO 27005) e gli obiettivi. Il registro dei rischi resta nel modulo Rischi.</w:t>
      </w:r>
    </w:p>
    <w:p>
      <w:pPr>
        <w:pStyle w:val="ListParagraph"/>
        <w:numPr>
          <w:ilvl w:val="0"/>
          <w:numId w:val="1"/>
        </w:numPr>
      </w:pPr>
      <w:r>
        <w:rPr>
          <w:b/>
        </w:rPr>
        <w:t xml:space="preserve">4. Statement of Applicability</w:t>
      </w:r>
      <w:r>
        <w:t xml:space="preserve">: i 93 controlli Annex A con applicabilita, stato e motivazione.</w:t>
      </w:r>
    </w:p>
    <w:p>
      <w:pPr>
        <w:pStyle w:val="ListParagraph"/>
        <w:numPr>
          <w:ilvl w:val="0"/>
          <w:numId w:val="1"/>
        </w:numPr>
      </w:pPr>
      <w:r>
        <w:rPr>
          <w:b/>
        </w:rPr>
        <w:t xml:space="preserve">5. Documented Information (cl. 7-8)</w:t>
      </w:r>
      <w:r>
        <w:t xml:space="preserve">: policy e procedure, con bozze generabili dall'AI (revisione umana obbligatoria).</w:t>
      </w:r>
    </w:p>
    <w:p>
      <w:pPr>
        <w:pStyle w:val="ListParagraph"/>
        <w:numPr>
          <w:ilvl w:val="0"/>
          <w:numId w:val="1"/>
        </w:numPr>
      </w:pPr>
      <w:r>
        <w:rPr>
          <w:b/>
        </w:rPr>
        <w:t xml:space="preserve">6. Monitoraggio e Miglioramento (cl. 9-10)</w:t>
      </w:r>
      <w:r>
        <w:t xml:space="preserve">: audit interni e non conformita si gestiscono nei moduli Audit &amp; Report e NCR/CAPA. Una checklist mostra il completamento del SGSI.</w:t>
      </w:r>
    </w:p>
    <w:p>
      <w:pPr>
        <w:pStyle w:val="Heading3"/>
      </w:pPr>
      <w:r>
        <w:t xml:space="preserve">SoA pre-popolato dal NIS2</w:t>
      </w:r>
    </w:p>
    <w:p>
      <w:pPr>
        <w:pStyle w:val="ListParagraph"/>
        <w:numPr>
          <w:ilvl w:val="0"/>
          <w:numId w:val="1"/>
        </w:numPr>
      </w:pPr>
      <w:r>
        <w:t xml:space="preserve">Ogni domanda della Gap Analysis NIS2 Art.21 e gia collegata a un controllo ISO 27001 (es. A.5.1): lo Statement of Applicability viene quindi </w:t>
      </w:r>
      <w:r>
        <w:rPr>
          <w:b/>
        </w:rPr>
        <w:t xml:space="preserve">pre-compilato</w:t>
      </w:r>
      <w:r>
        <w:t xml:space="preserve"> a partire dalle tue risposte NIS2 (badge "da NIS2").</w:t>
      </w:r>
    </w:p>
    <w:p>
      <w:pPr>
        <w:pStyle w:val="ListParagraph"/>
        <w:numPr>
          <w:ilvl w:val="0"/>
          <w:numId w:val="1"/>
        </w:numPr>
      </w:pPr>
      <w:r>
        <w:t xml:space="preserve">Lo stato derivato e una </w:t>
      </w:r>
      <w:r>
        <w:rPr>
          <w:b/>
        </w:rPr>
        <w:t xml:space="preserve">proposta da confermare</w:t>
      </w:r>
      <w:r>
        <w:t xml:space="preserve">: implemented=100%, partial=50%, not_implemented=0%; not_applicable esclude il controllo dalla derivazione.</w:t>
      </w:r>
    </w:p>
    <w:p>
      <w:pPr>
        <w:pStyle w:val="ListParagraph"/>
        <w:numPr>
          <w:ilvl w:val="0"/>
          <w:numId w:val="1"/>
        </w:numPr>
      </w:pPr>
      <w:r>
        <w:t xml:space="preserve">I controlli senza corrispondenza NIS2 (es. parte dei controlli fisici A.7) restano da compilare manualmente.</w:t>
      </w:r>
    </w:p>
    <w:p>
      <w:pPr>
        <w:pStyle w:val="ListParagraph"/>
        <w:numPr>
          <w:ilvl w:val="0"/>
          <w:numId w:val="1"/>
        </w:numPr>
      </w:pPr>
      <w:r>
        <w:t xml:space="preserve">Il pulsante "Ri-deriva dal NIS2" aggiunge solo i controlli mancanti: non sovrascrive le tue modifiche manuali.</w:t>
      </w:r>
    </w:p>
    <w:p>
      <w:pPr>
        <w:pStyle w:val="Heading3"/>
      </w:pPr>
      <w:r>
        <w:t xml:space="preserve">Estensioni cloud ISO 27017 / 27018</w:t>
      </w:r>
    </w:p>
    <w:p>
      <w:pPr>
        <w:pStyle w:val="ListParagraph"/>
        <w:numPr>
          <w:ilvl w:val="0"/>
          <w:numId w:val="1"/>
        </w:numPr>
      </w:pPr>
      <w:r>
        <w:t xml:space="preserve">Se usi servizi cloud pubblici o sei un fornitore cloud, attiva </w:t>
      </w:r>
      <w:r>
        <w:rPr>
          <w:b/>
        </w:rPr>
        <w:t xml:space="preserve">ISO/IEC 27017:2015</w:t>
      </w:r>
      <w:r>
        <w:t xml:space="preserve">: aggiunge 7 controlli cloud (CLD.*) al SoA.</w:t>
      </w:r>
    </w:p>
    <w:p>
      <w:pPr>
        <w:pStyle w:val="ListParagraph"/>
        <w:numPr>
          <w:ilvl w:val="0"/>
          <w:numId w:val="1"/>
        </w:numPr>
      </w:pPr>
      <w:r>
        <w:t xml:space="preserve">Se tratti dati personali (PII) in cloud pubblico come responsabile, attiva </w:t>
      </w:r>
      <w:r>
        <w:rPr>
          <w:b/>
        </w:rPr>
        <w:t xml:space="preserve">ISO/IEC 27018:2019</w:t>
      </w:r>
      <w:r>
        <w:t xml:space="preserve">: aggiunge i controlli privacy (PII.*) allineati ai principi ISO 29100, sinergici con il GDPR.</w:t>
      </w:r>
    </w:p>
    <w:p>
      <w:pPr>
        <w:pStyle w:val="ListParagraph"/>
        <w:numPr>
          <w:ilvl w:val="0"/>
          <w:numId w:val="1"/>
        </w:numPr>
      </w:pPr>
      <w:r>
        <w:t xml:space="preserve">Le sezioni cloud/PII compaiono nel SoA solo se attivi i relativi flag nel passo 1.</w:t>
      </w:r>
    </w:p>
    <w:p>
      <w:pPr>
        <w:pStyle w:val="Heading3"/>
      </w:pPr>
      <w:r>
        <w:t xml:space="preserve">Riferimenti normativi</w:t>
      </w:r>
    </w:p>
    <w:p>
      <w:pPr>
        <w:pStyle w:val="ListParagraph"/>
        <w:numPr>
          <w:ilvl w:val="0"/>
          <w:numId w:val="1"/>
        </w:numPr>
      </w:pPr>
      <w:r>
        <w:t xml:space="preserve">ISO/IEC 27001:2022 - Requisiti del SGSI (clausole 4-10 + Annex A, 93 controlli)</w:t>
      </w:r>
    </w:p>
    <w:p>
      <w:pPr>
        <w:pStyle w:val="ListParagraph"/>
        <w:numPr>
          <w:ilvl w:val="0"/>
          <w:numId w:val="1"/>
        </w:numPr>
      </w:pPr>
      <w:r>
        <w:t xml:space="preserve">ISO/IEC 27002:2022 - Guida implementativa dei controlli Annex A</w:t>
      </w:r>
    </w:p>
    <w:p>
      <w:pPr>
        <w:pStyle w:val="ListParagraph"/>
        <w:numPr>
          <w:ilvl w:val="0"/>
          <w:numId w:val="1"/>
        </w:numPr>
      </w:pPr>
      <w:r>
        <w:t xml:space="preserve">ISO/IEC 27017:2015 - Controlli di sicurezza per i servizi cloud (CLD.*)</w:t>
      </w:r>
    </w:p>
    <w:p>
      <w:pPr>
        <w:pStyle w:val="ListParagraph"/>
        <w:numPr>
          <w:ilvl w:val="0"/>
          <w:numId w:val="1"/>
        </w:numPr>
      </w:pPr>
      <w:r>
        <w:t xml:space="preserve">ISO/IEC 27018:2019 - Protezione dei PII nel cloud pubblico (PII processor)</w:t>
      </w:r>
    </w:p>
    <w:p>
      <w:pPr>
        <w:pStyle w:val="ListParagraph"/>
        <w:numPr>
          <w:ilvl w:val="0"/>
          <w:numId w:val="1"/>
        </w:numPr>
      </w:pPr>
      <w:r>
        <w:t xml:space="preserve">NOTA: ISO e best practice non vincolante; gli obblighi italiani derivano da NIS2 / D.Lgs. 138/2024 / Determinazioni ACN.</w:t>
      </w:r>
    </w:p>
    <w:p>
      <w:pPr>
        <w:pStyle w:val="Heading1"/>
      </w:pPr>
      <w:r>
        <w:t xml:space="preserve">10. Gestione dei Rischi</w:t>
      </w:r>
    </w:p>
    <w:p>
      <w:r>
        <w:t xml:space="preserve">Apri la voce </w:t>
      </w:r>
      <w:r>
        <w:rPr>
          <w:b/>
        </w:rPr>
        <w:t xml:space="preserve">Rischi</w:t>
      </w:r>
      <w:r>
        <w:t xml:space="preserve">.</w:t>
      </w:r>
    </w:p>
    <w:p>
      <w:r>
        <w:t xml:space="preserve">Il modulo di Gestione Rischi consente di identificare, valutare e trattare i rischi di sicurezza informatica in conformita' con l'Art. 21 della Direttiva NIS2. Include una matrice di rischio interattiva e strumenti per il monitoraggio continuo.</w:t>
      </w:r>
    </w:p>
    <w:p>
      <w:pPr>
        <w:pStyle w:val="Heading3"/>
      </w:pPr>
      <w:r>
        <w:t xml:space="preserve">Matrice di Rischio</w:t>
      </w:r>
    </w:p>
    <w:p>
      <w:pPr>
        <w:pStyle w:val="ListParagraph"/>
        <w:numPr>
          <w:ilvl w:val="0"/>
          <w:numId w:val="1"/>
        </w:numPr>
      </w:pPr>
      <w:r>
        <w:t xml:space="preserve">La </w:t>
      </w:r>
      <w:r>
        <w:rPr>
          <w:b/>
        </w:rPr>
        <w:t xml:space="preserve">matrice Probabilita' x Impatto</w:t>
      </w:r>
      <w:r>
        <w:t xml:space="preserve"> (5x5) classifica automaticamente i rischi in base alla loro gravita'.</w:t>
      </w:r>
    </w:p>
    <w:p>
      <w:pPr>
        <w:pStyle w:val="ListParagraph"/>
        <w:numPr>
          <w:ilvl w:val="0"/>
          <w:numId w:val="1"/>
        </w:numPr>
      </w:pPr>
      <w:r>
        <w:t xml:space="preserve">I livelli di probabilita' vanno da Molto Bassa a Molto Alta.</w:t>
      </w:r>
    </w:p>
    <w:p>
      <w:pPr>
        <w:pStyle w:val="ListParagraph"/>
        <w:numPr>
          <w:ilvl w:val="0"/>
          <w:numId w:val="1"/>
        </w:numPr>
      </w:pPr>
      <w:r>
        <w:t xml:space="preserve">I livelli di impatto vanno da Trascurabile a Critico.</w:t>
      </w:r>
    </w:p>
    <w:p>
      <w:pPr>
        <w:pStyle w:val="ListParagraph"/>
        <w:numPr>
          <w:ilvl w:val="0"/>
          <w:numId w:val="1"/>
        </w:numPr>
      </w:pPr>
      <w:r>
        <w:t xml:space="preserve">Il punteggio di rischio risultante determina il colore e la priorita' del rischio.</w:t>
      </w:r>
    </w:p>
    <w:p>
      <w:pPr>
        <w:pStyle w:val="Heading3"/>
      </w:pPr>
      <w:r>
        <w:t xml:space="preserve">Livelli di Gravita'</w:t>
      </w:r>
    </w:p>
    <w:p>
      <w:pPr>
        <w:pStyle w:val="ListParagraph"/>
        <w:numPr>
          <w:ilvl w:val="0"/>
          <w:numId w:val="1"/>
        </w:numPr>
      </w:pPr>
      <w:r>
        <w:rPr>
          <w:b/>
        </w:rPr>
        <w:t xml:space="preserve">Basso</w:t>
      </w:r>
      <w:r>
        <w:t xml:space="preserve"> - rischio accettabile, monitoraggio periodico.</w:t>
      </w:r>
    </w:p>
    <w:p>
      <w:pPr>
        <w:pStyle w:val="ListParagraph"/>
        <w:numPr>
          <w:ilvl w:val="0"/>
          <w:numId w:val="1"/>
        </w:numPr>
      </w:pPr>
      <w:r>
        <w:rPr>
          <w:b/>
        </w:rPr>
        <w:t xml:space="preserve">Medio</w:t>
      </w:r>
      <w:r>
        <w:t xml:space="preserve"> - richiede attenzione, pianificare azioni di mitigazione.</w:t>
      </w:r>
    </w:p>
    <w:p>
      <w:pPr>
        <w:pStyle w:val="ListParagraph"/>
        <w:numPr>
          <w:ilvl w:val="0"/>
          <w:numId w:val="1"/>
        </w:numPr>
      </w:pPr>
      <w:r>
        <w:rPr>
          <w:b/>
        </w:rPr>
        <w:t xml:space="preserve">Alto</w:t>
      </w:r>
      <w:r>
        <w:t xml:space="preserve"> - richiede intervento prioritario.</w:t>
      </w:r>
    </w:p>
    <w:p>
      <w:pPr>
        <w:pStyle w:val="ListParagraph"/>
        <w:numPr>
          <w:ilvl w:val="0"/>
          <w:numId w:val="1"/>
        </w:numPr>
      </w:pPr>
      <w:r>
        <w:rPr>
          <w:b/>
        </w:rPr>
        <w:t xml:space="preserve">Critico</w:t>
      </w:r>
      <w:r>
        <w:t xml:space="preserve"> - richiede intervento immediato, escalation al management.</w:t>
      </w:r>
    </w:p>
    <w:p>
      <w:pPr>
        <w:pStyle w:val="Heading3"/>
      </w:pPr>
      <w:r>
        <w:t xml:space="preserve">Opzioni di Trattamento</w:t>
      </w:r>
    </w:p>
    <w:p>
      <w:pPr>
        <w:pStyle w:val="ListParagraph"/>
        <w:numPr>
          <w:ilvl w:val="0"/>
          <w:numId w:val="1"/>
        </w:numPr>
      </w:pPr>
      <w:r>
        <w:rPr>
          <w:b/>
        </w:rPr>
        <w:t xml:space="preserve">Mitigare</w:t>
      </w:r>
      <w:r>
        <w:t xml:space="preserve"> - implementare controlli per ridurre probabilita' o impatto.</w:t>
      </w:r>
    </w:p>
    <w:p>
      <w:pPr>
        <w:pStyle w:val="ListParagraph"/>
        <w:numPr>
          <w:ilvl w:val="0"/>
          <w:numId w:val="1"/>
        </w:numPr>
      </w:pPr>
      <w:r>
        <w:rPr>
          <w:b/>
        </w:rPr>
        <w:t xml:space="preserve">Accettare</w:t>
      </w:r>
      <w:r>
        <w:t xml:space="preserve"> - accettare consapevolmente il rischio (documentando la decisione).</w:t>
      </w:r>
    </w:p>
    <w:p>
      <w:pPr>
        <w:pStyle w:val="ListParagraph"/>
        <w:numPr>
          <w:ilvl w:val="0"/>
          <w:numId w:val="1"/>
        </w:numPr>
      </w:pPr>
      <w:r>
        <w:rPr>
          <w:b/>
        </w:rPr>
        <w:t xml:space="preserve">Trasferire</w:t>
      </w:r>
      <w:r>
        <w:t xml:space="preserve"> - trasferire il rischio a terzi (es. assicurazione, outsourcing).</w:t>
      </w:r>
    </w:p>
    <w:p>
      <w:pPr>
        <w:pStyle w:val="ListParagraph"/>
        <w:numPr>
          <w:ilvl w:val="0"/>
          <w:numId w:val="1"/>
        </w:numPr>
      </w:pPr>
      <w:r>
        <w:rPr>
          <w:b/>
        </w:rPr>
        <w:t xml:space="preserve">Evitare</w:t>
      </w:r>
      <w:r>
        <w:t xml:space="preserve"> - eliminare l'attivita' o la condizione che genera il rischio.</w:t>
      </w:r>
    </w:p>
    <w:p>
      <w:pPr>
        <w:pStyle w:val="Heading3"/>
      </w:pPr>
      <w:r>
        <w:t xml:space="preserve">Registro e Monitoraggio</w:t>
      </w:r>
    </w:p>
    <w:p>
      <w:pPr>
        <w:pStyle w:val="ListParagraph"/>
        <w:numPr>
          <w:ilvl w:val="0"/>
          <w:numId w:val="1"/>
        </w:numPr>
      </w:pPr>
      <w:r>
        <w:t xml:space="preserve">Ogni rischio registrato include: descrizione, categoria, asset coinvolti, owner e piano di trattamento.</w:t>
      </w:r>
    </w:p>
    <w:p>
      <w:pPr>
        <w:pStyle w:val="ListParagraph"/>
        <w:numPr>
          <w:ilvl w:val="0"/>
          <w:numId w:val="1"/>
        </w:numPr>
      </w:pPr>
      <w:r>
        <w:t xml:space="preserve">Lo stato di ogni rischio e' tracciato nel tempo con lo storico delle modifiche.</w:t>
      </w:r>
    </w:p>
    <w:p>
      <w:pPr>
        <w:pStyle w:val="ListParagraph"/>
        <w:numPr>
          <w:ilvl w:val="0"/>
          <w:numId w:val="1"/>
        </w:numPr>
      </w:pPr>
      <w:r>
        <w:t xml:space="preserve">I rischi possono essere collegati ad asset, incidenti e controlli di compliance.</w:t>
      </w:r>
    </w:p>
    <w:p>
      <w:pPr>
        <w:pStyle w:val="ListParagraph"/>
        <w:numPr>
          <w:ilvl w:val="0"/>
          <w:numId w:val="1"/>
        </w:numPr>
      </w:pPr>
      <w:r>
        <w:t xml:space="preserve">La </w:t>
      </w:r>
      <w:r>
        <w:rPr>
          <w:b/>
        </w:rPr>
        <w:t xml:space="preserve">Matrice Rischi</w:t>
      </w:r>
      <w:r>
        <w:t xml:space="preserve"> si aggiorna in tempo reale: eliminando un rischio dalla vista dettaglio, la matrice si ricalcola automaticamente senza richiedere un refresh manuale.</w:t>
      </w:r>
    </w:p>
    <w:p>
      <w:pPr>
        <w:pStyle w:val="Heading3"/>
      </w:pPr>
      <w:r>
        <w:t xml:space="preserve">Analisi Quantitativa FAIR (vista "Quantitativo")</w:t>
      </w:r>
    </w:p>
    <w:p>
      <w:pPr>
        <w:pStyle w:val="ListParagraph"/>
        <w:numPr>
          <w:ilvl w:val="0"/>
          <w:numId w:val="1"/>
        </w:numPr>
      </w:pPr>
      <w:r>
        <w:t xml:space="preserve">Affianca alla matrice qualitativa la stima economica della </w:t>
      </w:r>
      <w:r>
        <w:rPr>
          <w:b/>
        </w:rPr>
        <w:t xml:space="preserve">Perdita Annua Attesa (ALE)</w:t>
      </w:r>
      <w:r>
        <w:t xml:space="preserve"> in EUR.</w:t>
      </w:r>
    </w:p>
    <w:p>
      <w:pPr>
        <w:pStyle w:val="ListParagraph"/>
        <w:numPr>
          <w:ilvl w:val="0"/>
          <w:numId w:val="1"/>
        </w:numPr>
      </w:pPr>
      <w:r>
        <w:t xml:space="preserve">Inserisci la frequenza eventi minaccia (TEF min/probabile/max), la vulnerabilita' (0-1) e la magnitudo di perdita (min/probabile/max).</w:t>
      </w:r>
    </w:p>
    <w:p>
      <w:pPr>
        <w:pStyle w:val="ListParagraph"/>
        <w:numPr>
          <w:ilvl w:val="0"/>
          <w:numId w:val="1"/>
        </w:numPr>
      </w:pPr>
      <w:r>
        <w:t xml:space="preserve">Il motore esegue una simulazione </w:t>
      </w:r>
      <w:r>
        <w:rPr>
          <w:b/>
        </w:rPr>
        <w:t xml:space="preserve">Monte Carlo</w:t>
      </w:r>
      <w:r>
        <w:t xml:space="preserve"> e restituisce i percentili P10/P50/P90 + l'istogramma della distribuzione delle perdite.</w:t>
      </w:r>
    </w:p>
    <w:p>
      <w:pPr>
        <w:pStyle w:val="ListParagraph"/>
        <w:numPr>
          <w:ilvl w:val="0"/>
          <w:numId w:val="1"/>
        </w:numPr>
      </w:pPr>
      <w:r>
        <w:t xml:space="preserve">Il </w:t>
      </w:r>
      <w:r>
        <w:rPr>
          <w:b/>
        </w:rPr>
        <w:t xml:space="preserve">Registro Quantitativo</w:t>
      </w:r>
      <w:r>
        <w:t xml:space="preserve"> aggrega l'ALE di portafoglio per prioritizzare gli investimenti di sicurezza sul ritorno economico.</w:t>
      </w:r>
    </w:p>
    <w:p>
      <w:pPr>
        <w:pStyle w:val="Heading3"/>
      </w:pPr>
      <w:r>
        <w:t xml:space="preserve">Key Risk Indicators - KRI (vista "KRI")</w:t>
      </w:r>
    </w:p>
    <w:p>
      <w:pPr>
        <w:pStyle w:val="ListParagraph"/>
        <w:numPr>
          <w:ilvl w:val="0"/>
          <w:numId w:val="1"/>
        </w:numPr>
      </w:pPr>
      <w:r>
        <w:t xml:space="preserve">Definisci indicatori misurabili (es. % endpoint senza MFA, n. vulnerabilita' critiche aperte) con soglie di warning e critica.</w:t>
      </w:r>
    </w:p>
    <w:p>
      <w:pPr>
        <w:pStyle w:val="ListParagraph"/>
        <w:numPr>
          <w:ilvl w:val="0"/>
          <w:numId w:val="1"/>
        </w:numPr>
      </w:pPr>
      <w:r>
        <w:t xml:space="preserve">Lo stato semaforo (</w:t>
      </w:r>
      <w:r>
        <w:rPr>
          <w:b/>
        </w:rPr>
        <w:t xml:space="preserve">verde/ambra/rosso</w:t>
      </w:r>
      <w:r>
        <w:t xml:space="preserve">) e' calcolato automaticamente confrontando il valore corrente con le soglie e la direzione (valori alti o bassi = peggio).</w:t>
      </w:r>
    </w:p>
    <w:p>
      <w:pPr>
        <w:pStyle w:val="ListParagraph"/>
        <w:numPr>
          <w:ilvl w:val="0"/>
          <w:numId w:val="1"/>
        </w:numPr>
      </w:pPr>
      <w:r>
        <w:t xml:space="preserve">La dashboard KRI offre alla Direzione una vista sintetica dell'esposizione al rischio in tempo reale.</w:t>
      </w:r>
    </w:p>
    <w:p>
      <w:pPr>
        <w:pStyle w:val="Heading3"/>
      </w:pPr>
      <w:r>
        <w:t xml:space="preserve">Riferimenti normativi</w:t>
      </w:r>
    </w:p>
    <w:p>
      <w:pPr>
        <w:pStyle w:val="ListParagraph"/>
        <w:numPr>
          <w:ilvl w:val="0"/>
          <w:numId w:val="1"/>
        </w:numPr>
      </w:pPr>
      <w:r>
        <w:t xml:space="preserve">Art. 21.1 - Approccio basato sulla valutazione dei rischi (risk-based approach)</w:t>
      </w:r>
    </w:p>
    <w:p>
      <w:pPr>
        <w:pStyle w:val="ListParagraph"/>
        <w:numPr>
          <w:ilvl w:val="0"/>
          <w:numId w:val="1"/>
        </w:numPr>
      </w:pPr>
      <w:r>
        <w:t xml:space="preserve">FAIR (Factor Analysis of Information Risk) - The Open Group, standard O-RA per il rischio quantitativo</w:t>
      </w:r>
    </w:p>
    <w:p>
      <w:pPr>
        <w:pStyle w:val="ListParagraph"/>
        <w:numPr>
          <w:ilvl w:val="0"/>
          <w:numId w:val="1"/>
        </w:numPr>
      </w:pPr>
      <w:r>
        <w:t xml:space="preserve">Art. 21.2 (a) - Politiche di analisi dei rischi e di sicurezza dei sistemi informatici</w:t>
      </w:r>
    </w:p>
    <w:p>
      <w:pPr>
        <w:pStyle w:val="ListParagraph"/>
        <w:numPr>
          <w:ilvl w:val="0"/>
          <w:numId w:val="1"/>
        </w:numPr>
      </w:pPr>
      <w:r>
        <w:t xml:space="preserve">Art. 21.2 (f) - Politiche e procedure per valutare l'efficacia delle misure</w:t>
      </w:r>
    </w:p>
    <w:p>
      <w:pPr>
        <w:pStyle w:val="ListParagraph"/>
        <w:numPr>
          <w:ilvl w:val="0"/>
          <w:numId w:val="1"/>
        </w:numPr>
      </w:pPr>
      <w:r>
        <w:t xml:space="preserve">Considerando 79 - Proporzionalita' delle misure rispetto ai rischi</w:t>
      </w:r>
    </w:p>
    <w:p>
      <w:pPr>
        <w:pStyle w:val="Heading1"/>
      </w:pPr>
      <w:r>
        <w:t xml:space="preserve">11. Gestione degli Incidenti (Art. 23)</w:t>
      </w:r>
    </w:p>
    <w:p>
      <w:r>
        <w:t xml:space="preserve">Apri la voce </w:t>
      </w:r>
      <w:r>
        <w:rPr>
          <w:b/>
        </w:rPr>
        <w:t xml:space="preserve">Incidenti</w:t>
      </w:r>
      <w:r>
        <w:t xml:space="preserve">.</w:t>
      </w:r>
    </w:p>
    <w:p>
      <w:r>
        <w:t xml:space="preserve">Il modulo di Gestione Incidenti supporta l'intero ciclo di vita degli incidenti di sicurezza, dalla rilevazione alla chiusura, nel rispetto dei tempi di notifica previsti dall'Art. 23 della Direttiva NIS2.</w:t>
      </w:r>
    </w:p>
    <w:p>
      <w:pPr>
        <w:pStyle w:val="Heading3"/>
      </w:pPr>
      <w:r>
        <w:t xml:space="preserve">Timeline di Notifica NIS2</w:t>
      </w:r>
    </w:p>
    <w:p>
      <w:pPr>
        <w:pStyle w:val="ListParagraph"/>
        <w:numPr>
          <w:ilvl w:val="0"/>
          <w:numId w:val="1"/>
        </w:numPr>
      </w:pPr>
      <w:r>
        <w:rPr>
          <w:b/>
        </w:rPr>
        <w:t xml:space="preserve">Early Warning (24 ore)</w:t>
      </w:r>
      <w:r>
        <w:t xml:space="preserve"> - preallarme al CSIRT/autorita' competente entro 24 ore dalla conoscenza dell'incidente significativo.</w:t>
      </w:r>
    </w:p>
    <w:p>
      <w:pPr>
        <w:pStyle w:val="ListParagraph"/>
        <w:numPr>
          <w:ilvl w:val="0"/>
          <w:numId w:val="1"/>
        </w:numPr>
      </w:pPr>
      <w:r>
        <w:rPr>
          <w:b/>
        </w:rPr>
        <w:t xml:space="preserve">Notifica (72 ore)</w:t>
      </w:r>
      <w:r>
        <w:t xml:space="preserve"> - notifica completa entro 72 ore con valutazione iniziale, gravita', impatto e indicatori di compromissione.</w:t>
      </w:r>
    </w:p>
    <w:p>
      <w:pPr>
        <w:pStyle w:val="ListParagraph"/>
        <w:numPr>
          <w:ilvl w:val="0"/>
          <w:numId w:val="1"/>
        </w:numPr>
      </w:pPr>
      <w:r>
        <w:rPr>
          <w:b/>
        </w:rPr>
        <w:t xml:space="preserve">Report Finale (30 giorni)</w:t>
      </w:r>
      <w:r>
        <w:t xml:space="preserve"> - relazione finale dettagliata entro un mese dalla notifica, con descrizione, causa, misure adottate e impatto transfrontaliero.</w:t>
      </w:r>
    </w:p>
    <w:p>
      <w:pPr>
        <w:pStyle w:val="ListParagraph"/>
        <w:numPr>
          <w:ilvl w:val="0"/>
          <w:numId w:val="1"/>
        </w:numPr>
      </w:pPr>
      <w:r>
        <w:t xml:space="preserve">La piattaforma traccia automaticamente le scadenze e invia promemoria per ciascuna fase.</w:t>
      </w:r>
    </w:p>
    <w:p>
      <w:pPr>
        <w:pStyle w:val="Heading3"/>
      </w:pPr>
      <w:r>
        <w:t xml:space="preserve">Livelli di Gravita'</w:t>
      </w:r>
    </w:p>
    <w:p>
      <w:pPr>
        <w:pStyle w:val="ListParagraph"/>
        <w:numPr>
          <w:ilvl w:val="0"/>
          <w:numId w:val="1"/>
        </w:numPr>
      </w:pPr>
      <w:r>
        <w:rPr>
          <w:b/>
        </w:rPr>
        <w:t xml:space="preserve">Bassa</w:t>
      </w:r>
      <w:r>
        <w:t xml:space="preserve"> - impatto limitato, nessuna interruzione di servizio significativa.</w:t>
      </w:r>
    </w:p>
    <w:p>
      <w:pPr>
        <w:pStyle w:val="ListParagraph"/>
        <w:numPr>
          <w:ilvl w:val="0"/>
          <w:numId w:val="1"/>
        </w:numPr>
      </w:pPr>
      <w:r>
        <w:rPr>
          <w:b/>
        </w:rPr>
        <w:t xml:space="preserve">Media</w:t>
      </w:r>
      <w:r>
        <w:t xml:space="preserve"> - impatto moderato su operazioni o dati, richiede intervento pianificato.</w:t>
      </w:r>
    </w:p>
    <w:p>
      <w:pPr>
        <w:pStyle w:val="ListParagraph"/>
        <w:numPr>
          <w:ilvl w:val="0"/>
          <w:numId w:val="1"/>
        </w:numPr>
      </w:pPr>
      <w:r>
        <w:rPr>
          <w:b/>
        </w:rPr>
        <w:t xml:space="preserve">Alta</w:t>
      </w:r>
      <w:r>
        <w:t xml:space="preserve"> - impatto significativo su servizi essenziali o dati sensibili.</w:t>
      </w:r>
    </w:p>
    <w:p>
      <w:pPr>
        <w:pStyle w:val="ListParagraph"/>
        <w:numPr>
          <w:ilvl w:val="0"/>
          <w:numId w:val="1"/>
        </w:numPr>
      </w:pPr>
      <w:r>
        <w:rPr>
          <w:b/>
        </w:rPr>
        <w:t xml:space="preserve">Critica</w:t>
      </w:r>
      <w:r>
        <w:t xml:space="preserve"> - interruzione grave di servizi essenziali, compromissione massiva di dati, impatto transfrontaliero.</w:t>
      </w:r>
    </w:p>
    <w:p>
      <w:pPr>
        <w:pStyle w:val="Heading3"/>
      </w:pPr>
      <w:r>
        <w:t xml:space="preserve">Ciclo di Vita dell'Incidente</w:t>
      </w:r>
    </w:p>
    <w:p>
      <w:pPr>
        <w:pStyle w:val="ListParagraph"/>
        <w:numPr>
          <w:ilvl w:val="0"/>
          <w:numId w:val="1"/>
        </w:numPr>
      </w:pPr>
      <w:r>
        <w:rPr>
          <w:b/>
        </w:rPr>
        <w:t xml:space="preserve">Rilevazione</w:t>
      </w:r>
      <w:r>
        <w:t xml:space="preserve"> - identificazione e registrazione iniziale dell'incidente.</w:t>
      </w:r>
    </w:p>
    <w:p>
      <w:pPr>
        <w:pStyle w:val="ListParagraph"/>
        <w:numPr>
          <w:ilvl w:val="0"/>
          <w:numId w:val="1"/>
        </w:numPr>
      </w:pPr>
      <w:r>
        <w:rPr>
          <w:b/>
        </w:rPr>
        <w:t xml:space="preserve">Analisi</w:t>
      </w:r>
      <w:r>
        <w:t xml:space="preserve"> - valutazione di gravita', impatto e perimetro.</w:t>
      </w:r>
    </w:p>
    <w:p>
      <w:pPr>
        <w:pStyle w:val="ListParagraph"/>
        <w:numPr>
          <w:ilvl w:val="0"/>
          <w:numId w:val="1"/>
        </w:numPr>
      </w:pPr>
      <w:r>
        <w:rPr>
          <w:b/>
        </w:rPr>
        <w:t xml:space="preserve">Contenimento</w:t>
      </w:r>
      <w:r>
        <w:t xml:space="preserve"> - azioni immediate per limitare il danno.</w:t>
      </w:r>
    </w:p>
    <w:p>
      <w:pPr>
        <w:pStyle w:val="ListParagraph"/>
        <w:numPr>
          <w:ilvl w:val="0"/>
          <w:numId w:val="1"/>
        </w:numPr>
      </w:pPr>
      <w:r>
        <w:rPr>
          <w:b/>
        </w:rPr>
        <w:t xml:space="preserve">Risoluzione</w:t>
      </w:r>
      <w:r>
        <w:t xml:space="preserve"> - eliminazione della causa e ripristino dei servizi.</w:t>
      </w:r>
    </w:p>
    <w:p>
      <w:pPr>
        <w:pStyle w:val="ListParagraph"/>
        <w:numPr>
          <w:ilvl w:val="0"/>
          <w:numId w:val="1"/>
        </w:numPr>
      </w:pPr>
      <w:r>
        <w:rPr>
          <w:b/>
        </w:rPr>
        <w:t xml:space="preserve">Chiusura</w:t>
      </w:r>
      <w:r>
        <w:t xml:space="preserve"> - documentazione delle lezioni apprese e miglioramenti.</w:t>
      </w:r>
    </w:p>
    <w:p>
      <w:pPr>
        <w:pStyle w:val="Heading3"/>
      </w:pPr>
      <w:r>
        <w:t xml:space="preserve">Funzionalita' Avanzate</w:t>
      </w:r>
    </w:p>
    <w:p>
      <w:pPr>
        <w:pStyle w:val="ListParagraph"/>
        <w:numPr>
          <w:ilvl w:val="0"/>
          <w:numId w:val="1"/>
        </w:numPr>
      </w:pPr>
      <w:r>
        <w:t xml:space="preserve">Collegamento automatico con il registro dei rischi e gli asset coinvolti.</w:t>
      </w:r>
    </w:p>
    <w:p>
      <w:pPr>
        <w:pStyle w:val="ListParagraph"/>
        <w:numPr>
          <w:ilvl w:val="0"/>
          <w:numId w:val="1"/>
        </w:numPr>
      </w:pPr>
      <w:r>
        <w:t xml:space="preserve">Timeline visuale con tutti gli aggiornamenti e le comunicazioni.</w:t>
      </w:r>
    </w:p>
    <w:p>
      <w:pPr>
        <w:pStyle w:val="ListParagraph"/>
        <w:numPr>
          <w:ilvl w:val="0"/>
          <w:numId w:val="1"/>
        </w:numPr>
      </w:pPr>
      <w:r>
        <w:t xml:space="preserve">Esportazione del report per la notifica alle autorita' competenti.</w:t>
      </w:r>
    </w:p>
    <w:p>
      <w:pPr>
        <w:pStyle w:val="Heading3"/>
      </w:pPr>
      <w:r>
        <w:t xml:space="preserve">Riferimenti normativi</w:t>
      </w:r>
    </w:p>
    <w:p>
      <w:pPr>
        <w:pStyle w:val="ListParagraph"/>
        <w:numPr>
          <w:ilvl w:val="0"/>
          <w:numId w:val="1"/>
        </w:numPr>
      </w:pPr>
      <w:r>
        <w:t xml:space="preserve">Direttiva (UE) 2022/2555 - Art. 23.1 - Obbligo di notifica degli incidenti significativi</w:t>
      </w:r>
    </w:p>
    <w:p>
      <w:pPr>
        <w:pStyle w:val="ListParagraph"/>
        <w:numPr>
          <w:ilvl w:val="0"/>
          <w:numId w:val="1"/>
        </w:numPr>
      </w:pPr>
      <w:r>
        <w:t xml:space="preserve">Direttiva (UE) 2022/2555 - Art. 23.4 (a) - Early warning entro 24 ore</w:t>
      </w:r>
    </w:p>
    <w:p>
      <w:pPr>
        <w:pStyle w:val="ListParagraph"/>
        <w:numPr>
          <w:ilvl w:val="0"/>
          <w:numId w:val="1"/>
        </w:numPr>
      </w:pPr>
      <w:r>
        <w:t xml:space="preserve">Direttiva (UE) 2022/2555 - Art. 23.4 (b) - Notifica entro 72 ore</w:t>
      </w:r>
    </w:p>
    <w:p>
      <w:pPr>
        <w:pStyle w:val="ListParagraph"/>
        <w:numPr>
          <w:ilvl w:val="0"/>
          <w:numId w:val="1"/>
        </w:numPr>
      </w:pPr>
      <w:r>
        <w:t xml:space="preserve">Direttiva (UE) 2022/2555 - Art. 23.4 (d) - Relazione finale entro un mese</w:t>
      </w:r>
    </w:p>
    <w:p>
      <w:pPr>
        <w:pStyle w:val="ListParagraph"/>
        <w:numPr>
          <w:ilvl w:val="0"/>
          <w:numId w:val="1"/>
        </w:numPr>
      </w:pPr>
      <w:r>
        <w:t xml:space="preserve">D.Lgs. 4 settembre 2024, n. 138 - Art. 23 - Notifica degli incidenti (recepimento NIS2)</w:t>
      </w:r>
    </w:p>
    <w:p>
      <w:pPr>
        <w:pStyle w:val="ListParagraph"/>
        <w:numPr>
          <w:ilvl w:val="0"/>
          <w:numId w:val="1"/>
        </w:numPr>
      </w:pPr>
      <w:r>
        <w:t xml:space="preserve">Determinazione ACN n. 164179 del 14/04/2025 - Classificazione incidenti significativi (Allegato 3 soggetti importanti, Allegato 4 soggetti essenziali) e tipologie IS-1/IS-2/IS-3/IS-4</w:t>
      </w:r>
    </w:p>
    <w:p>
      <w:pPr>
        <w:pStyle w:val="ListParagraph"/>
        <w:numPr>
          <w:ilvl w:val="0"/>
          <w:numId w:val="1"/>
        </w:numPr>
      </w:pPr>
      <w:r>
        <w:t xml:space="preserve">Determinazione ACN n. 333017/2025 - Piattaforma digitale ACN per le notifiche</w:t>
      </w:r>
    </w:p>
    <w:p>
      <w:pPr>
        <w:pStyle w:val="Heading1"/>
      </w:pPr>
      <w:r>
        <w:t xml:space="preserve">12. Policy e procedure</w:t>
      </w:r>
    </w:p>
    <w:p>
      <w:r>
        <w:t xml:space="preserve">Apri la voce </w:t>
      </w:r>
      <w:r>
        <w:rPr>
          <w:b/>
        </w:rPr>
        <w:t xml:space="preserve">Policy</w:t>
      </w:r>
      <w:r>
        <w:t xml:space="preserve">.</w:t>
      </w:r>
    </w:p>
    <w:p>
      <w:r>
        <w:t xml:space="preserve">Il modulo di Gestione Policy consente di creare, gestire e mantenere aggiornate le policy di sicurezza informatica richieste dalla Direttiva NIS2. Include un generatore di policy basato su intelligenza artificiale.</w:t>
      </w:r>
    </w:p>
    <w:p>
      <w:pPr>
        <w:pStyle w:val="Heading3"/>
      </w:pPr>
      <w:r>
        <w:t xml:space="preserve">Ciclo di Vita delle Policy</w:t>
      </w:r>
    </w:p>
    <w:p>
      <w:pPr>
        <w:pStyle w:val="ListParagraph"/>
        <w:numPr>
          <w:ilvl w:val="0"/>
          <w:numId w:val="1"/>
        </w:numPr>
      </w:pPr>
      <w:r>
        <w:rPr>
          <w:b/>
        </w:rPr>
        <w:t xml:space="preserve">Bozza</w:t>
      </w:r>
      <w:r>
        <w:t xml:space="preserve"> - la policy e' in fase di stesura, modificabile liberamente.</w:t>
      </w:r>
    </w:p>
    <w:p>
      <w:pPr>
        <w:pStyle w:val="ListParagraph"/>
        <w:numPr>
          <w:ilvl w:val="0"/>
          <w:numId w:val="1"/>
        </w:numPr>
      </w:pPr>
      <w:r>
        <w:rPr>
          <w:b/>
        </w:rPr>
        <w:t xml:space="preserve">In Revisione</w:t>
      </w:r>
      <w:r>
        <w:t xml:space="preserve"> - la policy e' stata sottoposta a revisione da parte dei responsabili.</w:t>
      </w:r>
    </w:p>
    <w:p>
      <w:pPr>
        <w:pStyle w:val="ListParagraph"/>
        <w:numPr>
          <w:ilvl w:val="0"/>
          <w:numId w:val="1"/>
        </w:numPr>
      </w:pPr>
      <w:r>
        <w:rPr>
          <w:b/>
        </w:rPr>
        <w:t xml:space="preserve">Approvata</w:t>
      </w:r>
      <w:r>
        <w:t xml:space="preserve"> - la policy e' stata approvata dal management.</w:t>
      </w:r>
    </w:p>
    <w:p>
      <w:pPr>
        <w:pStyle w:val="ListParagraph"/>
        <w:numPr>
          <w:ilvl w:val="0"/>
          <w:numId w:val="1"/>
        </w:numPr>
      </w:pPr>
      <w:r>
        <w:rPr>
          <w:b/>
        </w:rPr>
        <w:t xml:space="preserve">Pubblicata</w:t>
      </w:r>
      <w:r>
        <w:t xml:space="preserve"> - la policy e' attiva e comunicata a tutto il personale.</w:t>
      </w:r>
    </w:p>
    <w:p>
      <w:pPr>
        <w:pStyle w:val="Heading3"/>
      </w:pPr>
      <w:r>
        <w:t xml:space="preserve">Generazione con AI</w:t>
      </w:r>
    </w:p>
    <w:p>
      <w:pPr>
        <w:pStyle w:val="ListParagraph"/>
        <w:numPr>
          <w:ilvl w:val="0"/>
          <w:numId w:val="1"/>
        </w:numPr>
      </w:pPr>
      <w:r>
        <w:t xml:space="preserve">La funzione </w:t>
      </w:r>
      <w:r>
        <w:rPr>
          <w:b/>
        </w:rPr>
        <w:t xml:space="preserve">Genera con AI</w:t>
      </w:r>
      <w:r>
        <w:t xml:space="preserve"> crea automaticamente bozze di policy conformi NIS2.</w:t>
      </w:r>
    </w:p>
    <w:p>
      <w:pPr>
        <w:pStyle w:val="ListParagraph"/>
        <w:numPr>
          <w:ilvl w:val="0"/>
          <w:numId w:val="1"/>
        </w:numPr>
      </w:pPr>
      <w:r>
        <w:t xml:space="preserve">L'AI utilizza il contesto della tua organizzazione (settore, dimensione, classificazione) per personalizzare il contenuto.</w:t>
      </w:r>
    </w:p>
    <w:p>
      <w:pPr>
        <w:pStyle w:val="ListParagraph"/>
        <w:numPr>
          <w:ilvl w:val="0"/>
          <w:numId w:val="1"/>
        </w:numPr>
      </w:pPr>
      <w:r>
        <w:t xml:space="preserve">Le policy generate includono: obiettivo, ambito di applicazione, responsabilita', procedure e riferimenti normativi.</w:t>
      </w:r>
    </w:p>
    <w:p>
      <w:pPr>
        <w:pStyle w:val="ListParagraph"/>
        <w:numPr>
          <w:ilvl w:val="0"/>
          <w:numId w:val="1"/>
        </w:numPr>
      </w:pPr>
      <w:r>
        <w:t xml:space="preserve">Le bozze AI sono contrassegnate da un </w:t>
      </w:r>
      <w:r>
        <w:rPr>
          <w:b/>
        </w:rPr>
        <w:t xml:space="preserve">banner arancione di avviso</w:t>
      </w:r>
      <w:r>
        <w:t xml:space="preserve"> che ricorda l'obbligo di revisione prima dell'approvazione. Il banner puo' essere chiuso premendo la X.</w:t>
      </w:r>
    </w:p>
    <w:p>
      <w:pPr>
        <w:pStyle w:val="Heading3"/>
      </w:pPr>
      <w:r>
        <w:t xml:space="preserve">Framework di Compliance NIS2</w:t>
      </w:r>
    </w:p>
    <w:p>
      <w:pPr>
        <w:pStyle w:val="ListParagraph"/>
        <w:numPr>
          <w:ilvl w:val="0"/>
          <w:numId w:val="1"/>
        </w:numPr>
      </w:pPr>
      <w:r>
        <w:t xml:space="preserve">Ogni policy e' collegata a una o piu' categorie dell'Art. 21.2 della Direttiva NIS2.</w:t>
      </w:r>
    </w:p>
    <w:p>
      <w:pPr>
        <w:pStyle w:val="ListParagraph"/>
        <w:numPr>
          <w:ilvl w:val="0"/>
          <w:numId w:val="1"/>
        </w:numPr>
      </w:pPr>
      <w:r>
        <w:t xml:space="preserve">Il sistema tiene traccia della copertura delle policy rispetto ai requisiti normativi.</w:t>
      </w:r>
    </w:p>
    <w:p>
      <w:pPr>
        <w:pStyle w:val="ListParagraph"/>
        <w:numPr>
          <w:ilvl w:val="0"/>
          <w:numId w:val="1"/>
        </w:numPr>
      </w:pPr>
      <w:r>
        <w:t xml:space="preserve">Le policy scadute o non aggiornate vengono evidenziate automaticamente.</w:t>
      </w:r>
    </w:p>
    <w:p>
      <w:pPr>
        <w:pStyle w:val="Heading3"/>
      </w:pPr>
      <w:r>
        <w:t xml:space="preserve">Gestione Versioni</w:t>
      </w:r>
    </w:p>
    <w:p>
      <w:pPr>
        <w:pStyle w:val="ListParagraph"/>
        <w:numPr>
          <w:ilvl w:val="0"/>
          <w:numId w:val="1"/>
        </w:numPr>
      </w:pPr>
      <w:r>
        <w:t xml:space="preserve">Ogni modifica crea una nuova versione della policy con data e autore.</w:t>
      </w:r>
    </w:p>
    <w:p>
      <w:pPr>
        <w:pStyle w:val="ListParagraph"/>
        <w:numPr>
          <w:ilvl w:val="0"/>
          <w:numId w:val="1"/>
        </w:numPr>
      </w:pPr>
      <w:r>
        <w:t xml:space="preserve">E' possibile confrontare versioni e ripristinare versioni precedenti.</w:t>
      </w:r>
    </w:p>
    <w:p>
      <w:pPr>
        <w:pStyle w:val="ListParagraph"/>
        <w:numPr>
          <w:ilvl w:val="0"/>
          <w:numId w:val="1"/>
        </w:numPr>
      </w:pPr>
      <w:r>
        <w:t xml:space="preserve">Lo storico completo e' disponibile per finalita' di audit.</w:t>
      </w:r>
    </w:p>
    <w:p>
      <w:pPr>
        <w:pStyle w:val="Heading3"/>
      </w:pPr>
      <w:r>
        <w:t xml:space="preserve">Riferimenti normativi</w:t>
      </w:r>
    </w:p>
    <w:p>
      <w:pPr>
        <w:pStyle w:val="ListParagraph"/>
        <w:numPr>
          <w:ilvl w:val="0"/>
          <w:numId w:val="1"/>
        </w:numPr>
      </w:pPr>
      <w:r>
        <w:t xml:space="preserve">Art. 21.2 (a) - Politiche di analisi dei rischi e di sicurezza dei sistemi informatici</w:t>
      </w:r>
    </w:p>
    <w:p>
      <w:pPr>
        <w:pStyle w:val="ListParagraph"/>
        <w:numPr>
          <w:ilvl w:val="0"/>
          <w:numId w:val="1"/>
        </w:numPr>
      </w:pPr>
      <w:r>
        <w:t xml:space="preserve">Art. 21.2 (e) - Sicurezza nell'acquisizione, sviluppo e manutenzione dei sistemi</w:t>
      </w:r>
    </w:p>
    <w:p>
      <w:pPr>
        <w:pStyle w:val="ListParagraph"/>
        <w:numPr>
          <w:ilvl w:val="0"/>
          <w:numId w:val="1"/>
        </w:numPr>
      </w:pPr>
      <w:r>
        <w:t xml:space="preserve">Art. 21.2 (j) - Uso di crittografia e cifratura</w:t>
      </w:r>
    </w:p>
    <w:p>
      <w:pPr>
        <w:pStyle w:val="ListParagraph"/>
        <w:numPr>
          <w:ilvl w:val="0"/>
          <w:numId w:val="1"/>
        </w:numPr>
      </w:pPr>
      <w:r>
        <w:t xml:space="preserve">Art. 20 - Governance - Responsabilita' degli organi di gestione</w:t>
      </w:r>
    </w:p>
    <w:p>
      <w:pPr>
        <w:pStyle w:val="Heading1"/>
      </w:pPr>
      <w:r>
        <w:t xml:space="preserve">13. Supply Chain (fornitori)</w:t>
      </w:r>
    </w:p>
    <w:p>
      <w:r>
        <w:t xml:space="preserve">Apri la voce </w:t>
      </w:r>
      <w:r>
        <w:rPr>
          <w:b/>
        </w:rPr>
        <w:t xml:space="preserve">Supply Chain</w:t>
      </w:r>
      <w:r>
        <w:t xml:space="preserve">.</w:t>
      </w:r>
    </w:p>
    <w:p>
      <w:r>
        <w:t xml:space="preserve">Il modulo di Sicurezza della Supply Chain consente di gestire e valutare i rischi legati a fornitori e terze parti, in conformita' con l'Art. 21.2 (d) della Direttiva NIS2.</w:t>
      </w:r>
    </w:p>
    <w:p>
      <w:pPr>
        <w:pStyle w:val="Heading3"/>
      </w:pPr>
      <w:r>
        <w:t xml:space="preserve">Registro Fornitori</w:t>
      </w:r>
    </w:p>
    <w:p>
      <w:pPr>
        <w:pStyle w:val="ListParagraph"/>
        <w:numPr>
          <w:ilvl w:val="0"/>
          <w:numId w:val="1"/>
        </w:numPr>
      </w:pPr>
      <w:r>
        <w:t xml:space="preserve">Il </w:t>
      </w:r>
      <w:r>
        <w:rPr>
          <w:b/>
        </w:rPr>
        <w:t xml:space="preserve">registro fornitori</w:t>
      </w:r>
      <w:r>
        <w:t xml:space="preserve"> centralizza tutte le informazioni sui fornitori critici.</w:t>
      </w:r>
    </w:p>
    <w:p>
      <w:pPr>
        <w:pStyle w:val="ListParagraph"/>
        <w:numPr>
          <w:ilvl w:val="0"/>
          <w:numId w:val="1"/>
        </w:numPr>
      </w:pPr>
      <w:r>
        <w:t xml:space="preserve">Per ogni fornitore sono registrati: servizi forniti, dati di contatto, contratti attivi e livello di criticita'.</w:t>
      </w:r>
    </w:p>
    <w:p>
      <w:pPr>
        <w:pStyle w:val="ListParagraph"/>
        <w:numPr>
          <w:ilvl w:val="0"/>
          <w:numId w:val="1"/>
        </w:numPr>
      </w:pPr>
      <w:r>
        <w:t xml:space="preserve">I fornitori possono essere classificati per tipologia (ICT, servizi, consulenza, etc.).</w:t>
      </w:r>
    </w:p>
    <w:p>
      <w:pPr>
        <w:pStyle w:val="Heading3"/>
      </w:pPr>
      <w:r>
        <w:t xml:space="preserve">Valutazione del Rischio Fornitore</w:t>
      </w:r>
    </w:p>
    <w:p>
      <w:pPr>
        <w:pStyle w:val="ListParagraph"/>
        <w:numPr>
          <w:ilvl w:val="0"/>
          <w:numId w:val="1"/>
        </w:numPr>
      </w:pPr>
      <w:r>
        <w:t xml:space="preserve">Ogni fornitore puo' essere sottoposto a una </w:t>
      </w:r>
      <w:r>
        <w:rPr>
          <w:b/>
        </w:rPr>
        <w:t xml:space="preserve">valutazione del rischio</w:t>
      </w:r>
      <w:r>
        <w:t xml:space="preserve"> strutturata.</w:t>
      </w:r>
    </w:p>
    <w:p>
      <w:pPr>
        <w:pStyle w:val="ListParagraph"/>
        <w:numPr>
          <w:ilvl w:val="0"/>
          <w:numId w:val="1"/>
        </w:numPr>
      </w:pPr>
      <w:r>
        <w:t xml:space="preserve">La valutazione copre: sicurezza informatica, continuita' operativa, conformita' normativa e dipendenza.</w:t>
      </w:r>
    </w:p>
    <w:p>
      <w:pPr>
        <w:pStyle w:val="ListParagraph"/>
        <w:numPr>
          <w:ilvl w:val="0"/>
          <w:numId w:val="1"/>
        </w:numPr>
      </w:pPr>
      <w:r>
        <w:t xml:space="preserve">Il </w:t>
      </w:r>
      <w:r>
        <w:rPr>
          <w:b/>
        </w:rPr>
        <w:t xml:space="preserve">punteggio di rischio</w:t>
      </w:r>
      <w:r>
        <w:t xml:space="preserve"> viene calcolato automaticamente sulla base delle risposte.</w:t>
      </w:r>
    </w:p>
    <w:p>
      <w:pPr>
        <w:pStyle w:val="ListParagraph"/>
        <w:numPr>
          <w:ilvl w:val="0"/>
          <w:numId w:val="1"/>
        </w:numPr>
      </w:pPr>
      <w:r>
        <w:t xml:space="preserve">I fornitori ad alto rischio vengono evidenziati per un monitoraggio rafforzato.</w:t>
      </w:r>
    </w:p>
    <w:p>
      <w:pPr>
        <w:pStyle w:val="Heading3"/>
      </w:pPr>
      <w:r>
        <w:t xml:space="preserve">Monitoraggio Continuo</w:t>
      </w:r>
    </w:p>
    <w:p>
      <w:pPr>
        <w:pStyle w:val="ListParagraph"/>
        <w:numPr>
          <w:ilvl w:val="0"/>
          <w:numId w:val="1"/>
        </w:numPr>
      </w:pPr>
      <w:r>
        <w:t xml:space="preserve">La piattaforma traccia scadenze contrattuali e revisioni periodiche.</w:t>
      </w:r>
    </w:p>
    <w:p>
      <w:pPr>
        <w:pStyle w:val="ListParagraph"/>
        <w:numPr>
          <w:ilvl w:val="0"/>
          <w:numId w:val="1"/>
        </w:numPr>
      </w:pPr>
      <w:r>
        <w:t xml:space="preserve">Le variazioni di rischio vengono segnalate automaticamente.</w:t>
      </w:r>
    </w:p>
    <w:p>
      <w:pPr>
        <w:pStyle w:val="ListParagraph"/>
        <w:numPr>
          <w:ilvl w:val="0"/>
          <w:numId w:val="1"/>
        </w:numPr>
      </w:pPr>
      <w:r>
        <w:t xml:space="preserve">E' possibile associare requisiti di sicurezza specifici a ciascun contratto.</w:t>
      </w:r>
    </w:p>
    <w:p>
      <w:pPr>
        <w:pStyle w:val="Heading3"/>
      </w:pPr>
      <w:r>
        <w:t xml:space="preserve">Panoramica Rischi</w:t>
      </w:r>
    </w:p>
    <w:p>
      <w:pPr>
        <w:pStyle w:val="ListParagraph"/>
        <w:numPr>
          <w:ilvl w:val="0"/>
          <w:numId w:val="1"/>
        </w:numPr>
      </w:pPr>
      <w:r>
        <w:t xml:space="preserve">La </w:t>
      </w:r>
      <w:r>
        <w:rPr>
          <w:b/>
        </w:rPr>
        <w:t xml:space="preserve">Panoramica Rischi</w:t>
      </w:r>
      <w:r>
        <w:t xml:space="preserve"> mostra la distribuzione dei fornitori per livello di rischio.</w:t>
      </w:r>
    </w:p>
    <w:p>
      <w:pPr>
        <w:pStyle w:val="ListParagraph"/>
        <w:numPr>
          <w:ilvl w:val="0"/>
          <w:numId w:val="1"/>
        </w:numPr>
      </w:pPr>
      <w:r>
        <w:t xml:space="preserve">Statistiche aggregate su: numero di fornitori, valutazioni scadute, fornitori ad alto rischio.</w:t>
      </w:r>
    </w:p>
    <w:p>
      <w:pPr>
        <w:pStyle w:val="ListParagraph"/>
        <w:numPr>
          <w:ilvl w:val="0"/>
          <w:numId w:val="1"/>
        </w:numPr>
      </w:pPr>
      <w:r>
        <w:t xml:space="preserve">Esportazione dei dati per reporting e audit.</w:t>
      </w:r>
    </w:p>
    <w:p>
      <w:pPr>
        <w:pStyle w:val="Heading3"/>
      </w:pPr>
      <w:r>
        <w:t xml:space="preserve">Importazione fornitori (CSV / API)</w:t>
      </w:r>
    </w:p>
    <w:p>
      <w:pPr>
        <w:pStyle w:val="ListParagraph"/>
        <w:numPr>
          <w:ilvl w:val="0"/>
          <w:numId w:val="1"/>
        </w:numPr>
      </w:pPr>
      <w:r>
        <w:t xml:space="preserve">Puoi caricare i fornitori in tre modi: manualmente, via </w:t>
      </w:r>
      <w:r>
        <w:rPr>
          <w:b/>
        </w:rPr>
        <w:t xml:space="preserve">importazione CSV</w:t>
      </w:r>
      <w:r>
        <w:t xml:space="preserve"> (pulsante "Importa") o tramite </w:t>
      </w:r>
      <w:r>
        <w:rPr>
          <w:b/>
        </w:rPr>
        <w:t xml:space="preserve">API key</w:t>
      </w:r>
      <w:r>
        <w:t xml:space="preserve"> dell'azienda per l'integrazione con gestionali/ERP.</w:t>
      </w:r>
    </w:p>
    <w:p>
      <w:pPr>
        <w:pStyle w:val="ListParagraph"/>
        <w:numPr>
          <w:ilvl w:val="0"/>
          <w:numId w:val="1"/>
        </w:numPr>
      </w:pPr>
      <w:r>
        <w:t xml:space="preserve">Colonne CSV riconosciute: name (obbligatoria), vat_number, contact_email, contact_name, service_type, criticality, category_slug, external_ref.</w:t>
      </w:r>
    </w:p>
    <w:p>
      <w:pPr>
        <w:pStyle w:val="ListParagraph"/>
        <w:numPr>
          <w:ilvl w:val="0"/>
          <w:numId w:val="1"/>
        </w:numPr>
      </w:pPr>
      <w:r>
        <w:t xml:space="preserve">I record con lo stesso external_ref vengono aggiornati (upsert): puoi reimportare senza creare duplicati.</w:t>
      </w:r>
    </w:p>
    <w:p>
      <w:pPr>
        <w:pStyle w:val="Heading3"/>
      </w:pPr>
      <w:r>
        <w:t xml:space="preserve">Categorie e questionari configurabili</w:t>
      </w:r>
    </w:p>
    <w:p>
      <w:pPr>
        <w:pStyle w:val="ListParagraph"/>
        <w:numPr>
          <w:ilvl w:val="0"/>
          <w:numId w:val="1"/>
        </w:numPr>
      </w:pPr>
      <w:r>
        <w:t xml:space="preserve">I fornitori possono essere classificati per </w:t>
      </w:r>
      <w:r>
        <w:rPr>
          <w:b/>
        </w:rPr>
        <w:t xml:space="preserve">categoria</w:t>
      </w:r>
      <w:r>
        <w:t xml:space="preserve"> (set predefinito personalizzabile: Cloud, MSSP, Telco, Data center, Software/TIC, ecc.).</w:t>
      </w:r>
    </w:p>
    <w:p>
      <w:pPr>
        <w:pStyle w:val="ListParagraph"/>
        <w:numPr>
          <w:ilvl w:val="0"/>
          <w:numId w:val="1"/>
        </w:numPr>
      </w:pPr>
      <w:r>
        <w:t xml:space="preserve">Il template </w:t>
      </w:r>
      <w:r>
        <w:rPr>
          <w:b/>
        </w:rPr>
        <w:t xml:space="preserve">"NIS2 base"</w:t>
      </w:r>
      <w:r>
        <w:t xml:space="preserve"> copre i requisiti ACN GV.SC: i 5 fattori di rischio di GV.SC-07, gli ambiti di GV.SC-01, i ruoli di GV.SC-02 e la conformita' contrattuale di GV.SC-05.</w:t>
      </w:r>
    </w:p>
    <w:p>
      <w:pPr>
        <w:pStyle w:val="ListParagraph"/>
        <w:numPr>
          <w:ilvl w:val="0"/>
          <w:numId w:val="1"/>
        </w:numPr>
      </w:pPr>
      <w:r>
        <w:t xml:space="preserve">I template sono </w:t>
      </w:r>
      <w:r>
        <w:rPr>
          <w:b/>
        </w:rPr>
        <w:t xml:space="preserve">versionabili</w:t>
      </w:r>
      <w:r>
        <w:t xml:space="preserve"> e le domande estensibili, anche per esigenze di procedure interne (privacy, 231, ESG, qualita').</w:t>
      </w:r>
    </w:p>
    <w:p>
      <w:pPr>
        <w:pStyle w:val="ListParagraph"/>
        <w:numPr>
          <w:ilvl w:val="0"/>
          <w:numId w:val="1"/>
        </w:numPr>
      </w:pPr>
      <w:r>
        <w:t xml:space="preserve">Nota interpretativa: l'elenco dei fornitori "critici" e la profondita' del questionario dipendono dalla criticita' che assegni. Lo strumento supporta la valutazione, ma la decisione finale di perimetro resta una scelta documentata dell'organizzazione e non costituisce parere legale.</w:t>
      </w:r>
    </w:p>
    <w:p>
      <w:pPr>
        <w:pStyle w:val="Heading3"/>
      </w:pPr>
      <w:r>
        <w:t xml:space="preserve">Riferimenti normativi</w:t>
      </w:r>
    </w:p>
    <w:p>
      <w:pPr>
        <w:pStyle w:val="ListParagraph"/>
        <w:numPr>
          <w:ilvl w:val="0"/>
          <w:numId w:val="1"/>
        </w:numPr>
      </w:pPr>
      <w:r>
        <w:t xml:space="preserve">Art. 21.2 (d) - Sicurezza della catena di approvvigionamento</w:t>
      </w:r>
    </w:p>
    <w:p>
      <w:pPr>
        <w:pStyle w:val="ListParagraph"/>
        <w:numPr>
          <w:ilvl w:val="0"/>
          <w:numId w:val="1"/>
        </w:numPr>
      </w:pPr>
      <w:r>
        <w:t xml:space="preserve">Art. 21.3 - Valutazione dei rischi specifici per ciascun fornitore diretto</w:t>
      </w:r>
    </w:p>
    <w:p>
      <w:pPr>
        <w:pStyle w:val="ListParagraph"/>
        <w:numPr>
          <w:ilvl w:val="0"/>
          <w:numId w:val="1"/>
        </w:numPr>
      </w:pPr>
      <w:r>
        <w:t xml:space="preserve">Determinazione ACN n. 164179 del 14/04/2025, Allegato 2 - Misure GV.SC-01, GV.SC-02, GV.SC-04, GV.SC-05, GV.SC-07</w:t>
      </w:r>
    </w:p>
    <w:p>
      <w:pPr>
        <w:pStyle w:val="ListParagraph"/>
        <w:numPr>
          <w:ilvl w:val="0"/>
          <w:numId w:val="1"/>
        </w:numPr>
      </w:pPr>
      <w:r>
        <w:t xml:space="preserve">Considerando 85 - Qualita' e resilienza dei prodotti e servizi ICT</w:t>
      </w:r>
    </w:p>
    <w:p>
      <w:pPr>
        <w:pStyle w:val="ListParagraph"/>
        <w:numPr>
          <w:ilvl w:val="0"/>
          <w:numId w:val="1"/>
        </w:numPr>
      </w:pPr>
      <w:r>
        <w:t xml:space="preserve">Considerando 86 - Gestione dei rischi della supply chain</w:t>
      </w:r>
    </w:p>
    <w:p>
      <w:pPr>
        <w:pStyle w:val="Heading1"/>
      </w:pPr>
      <w:r>
        <w:t xml:space="preserve">14. Formazione</w:t>
      </w:r>
    </w:p>
    <w:p>
      <w:r>
        <w:t xml:space="preserve">Apri la voce </w:t>
      </w:r>
      <w:r>
        <w:rPr>
          <w:b/>
        </w:rPr>
        <w:t xml:space="preserve">Formazione</w:t>
      </w:r>
      <w:r>
        <w:t xml:space="preserve">.</w:t>
      </w:r>
    </w:p>
    <w:p>
      <w:r>
        <w:t xml:space="preserve">Il modulo di Formazione gestisce i programmi di sensibilizzazione e formazione sulla sicurezza informatica, come richiesto dall'Art. 20.2 della Direttiva NIS2 che impone la formazione obbligatoria per gli organi di gestione.</w:t>
      </w:r>
    </w:p>
    <w:p>
      <w:pPr>
        <w:pStyle w:val="Heading3"/>
      </w:pPr>
      <w:r>
        <w:t xml:space="preserve">Formazione Obbligatoria NIS2</w:t>
      </w:r>
    </w:p>
    <w:p>
      <w:pPr>
        <w:pStyle w:val="ListParagraph"/>
        <w:numPr>
          <w:ilvl w:val="0"/>
          <w:numId w:val="1"/>
        </w:numPr>
      </w:pPr>
      <w:r>
        <w:t xml:space="preserve">L'Art. 20.2 della Direttiva NIS2 richiede che i </w:t>
      </w:r>
      <w:r>
        <w:rPr>
          <w:b/>
        </w:rPr>
        <w:t xml:space="preserve">membri degli organi di gestione</w:t>
      </w:r>
      <w:r>
        <w:t xml:space="preserve"> seguano una formazione specifica.</w:t>
      </w:r>
    </w:p>
    <w:p>
      <w:pPr>
        <w:pStyle w:val="ListParagraph"/>
        <w:numPr>
          <w:ilvl w:val="0"/>
          <w:numId w:val="1"/>
        </w:numPr>
      </w:pPr>
      <w:r>
        <w:t xml:space="preserve">La formazione deve consentire di individuare i rischi e valutare le pratiche di gestione del rischio.</w:t>
      </w:r>
    </w:p>
    <w:p>
      <w:pPr>
        <w:pStyle w:val="ListParagraph"/>
        <w:numPr>
          <w:ilvl w:val="0"/>
          <w:numId w:val="1"/>
        </w:numPr>
      </w:pPr>
      <w:r>
        <w:t xml:space="preserve">La piattaforma traccia la conformita' a questo obbligo per ciascun membro del management.</w:t>
      </w:r>
    </w:p>
    <w:p>
      <w:pPr>
        <w:pStyle w:val="Heading3"/>
      </w:pPr>
      <w:r>
        <w:t xml:space="preserve">Gestione Corsi</w:t>
      </w:r>
    </w:p>
    <w:p>
      <w:pPr>
        <w:pStyle w:val="ListParagraph"/>
        <w:numPr>
          <w:ilvl w:val="0"/>
          <w:numId w:val="1"/>
        </w:numPr>
      </w:pPr>
      <w:r>
        <w:t xml:space="preserve">Crea e gestisci </w:t>
      </w:r>
      <w:r>
        <w:rPr>
          <w:b/>
        </w:rPr>
        <w:t xml:space="preserve">corsi di formazione</w:t>
      </w:r>
      <w:r>
        <w:t xml:space="preserve"> su tematiche NIS2 e sicurezza informatica.</w:t>
      </w:r>
    </w:p>
    <w:p>
      <w:pPr>
        <w:pStyle w:val="ListParagraph"/>
        <w:numPr>
          <w:ilvl w:val="0"/>
          <w:numId w:val="1"/>
        </w:numPr>
      </w:pPr>
      <w:r>
        <w:t xml:space="preserve">Ogni corso include: titolo, descrizione, durata stimata, contenuti e materiali.</w:t>
      </w:r>
    </w:p>
    <w:p>
      <w:pPr>
        <w:pStyle w:val="ListParagraph"/>
        <w:numPr>
          <w:ilvl w:val="0"/>
          <w:numId w:val="1"/>
        </w:numPr>
      </w:pPr>
      <w:r>
        <w:t xml:space="preserve">I corsi possono essere categorizzati per argomento e livello di difficolta'.</w:t>
      </w:r>
    </w:p>
    <w:p>
      <w:pPr>
        <w:pStyle w:val="ListParagraph"/>
        <w:numPr>
          <w:ilvl w:val="0"/>
          <w:numId w:val="1"/>
        </w:numPr>
      </w:pPr>
      <w:r>
        <w:t xml:space="preserve">Supporto per corsi interni ed esterni con tracciamento unificato.</w:t>
      </w:r>
    </w:p>
    <w:p>
      <w:pPr>
        <w:pStyle w:val="Heading3"/>
      </w:pPr>
      <w:r>
        <w:t xml:space="preserve">Assegnazione e Tracciamento</w:t>
      </w:r>
    </w:p>
    <w:p>
      <w:pPr>
        <w:pStyle w:val="ListParagraph"/>
        <w:numPr>
          <w:ilvl w:val="0"/>
          <w:numId w:val="1"/>
        </w:numPr>
      </w:pPr>
      <w:r>
        <w:t xml:space="preserve">Assegna corsi a singoli utenti o gruppi con </w:t>
      </w:r>
      <w:r>
        <w:rPr>
          <w:b/>
        </w:rPr>
        <w:t xml:space="preserve">scadenze personalizzate</w:t>
      </w:r>
      <w:r>
        <w:t xml:space="preserve">.</w:t>
      </w:r>
    </w:p>
    <w:p>
      <w:pPr>
        <w:pStyle w:val="ListParagraph"/>
        <w:numPr>
          <w:ilvl w:val="0"/>
          <w:numId w:val="1"/>
        </w:numPr>
      </w:pPr>
      <w:r>
        <w:t xml:space="preserve">La dashboard mostra lo stato di completamento per ciascun assegnatario.</w:t>
      </w:r>
    </w:p>
    <w:p>
      <w:pPr>
        <w:pStyle w:val="ListParagraph"/>
        <w:numPr>
          <w:ilvl w:val="0"/>
          <w:numId w:val="1"/>
        </w:numPr>
      </w:pPr>
      <w:r>
        <w:t xml:space="preserve">I corsi scaduti vengono evidenziati e possono generare notifiche automatiche.</w:t>
      </w:r>
    </w:p>
    <w:p>
      <w:pPr>
        <w:pStyle w:val="ListParagraph"/>
        <w:numPr>
          <w:ilvl w:val="0"/>
          <w:numId w:val="1"/>
        </w:numPr>
      </w:pPr>
      <w:r>
        <w:t xml:space="preserve">Lo storico di completamento e' disponibile per audit e compliance.</w:t>
      </w:r>
    </w:p>
    <w:p>
      <w:pPr>
        <w:pStyle w:val="Heading3"/>
      </w:pPr>
      <w:r>
        <w:t xml:space="preserve">Report di Compliance</w:t>
      </w:r>
    </w:p>
    <w:p>
      <w:pPr>
        <w:pStyle w:val="ListParagraph"/>
        <w:numPr>
          <w:ilvl w:val="0"/>
          <w:numId w:val="1"/>
        </w:numPr>
      </w:pPr>
      <w:r>
        <w:t xml:space="preserve">Visualizza il tasso di completamento complessivo della formazione.</w:t>
      </w:r>
    </w:p>
    <w:p>
      <w:pPr>
        <w:pStyle w:val="ListParagraph"/>
        <w:numPr>
          <w:ilvl w:val="0"/>
          <w:numId w:val="1"/>
        </w:numPr>
      </w:pPr>
      <w:r>
        <w:t xml:space="preserve">Identifica gli utenti con formazione scaduta o mancante.</w:t>
      </w:r>
    </w:p>
    <w:p>
      <w:pPr>
        <w:pStyle w:val="ListParagraph"/>
        <w:numPr>
          <w:ilvl w:val="0"/>
          <w:numId w:val="1"/>
        </w:numPr>
      </w:pPr>
      <w:r>
        <w:t xml:space="preserve">Genera report per dimostrare la conformita' all'Art. 20.2 in sede di audit.</w:t>
      </w:r>
    </w:p>
    <w:p>
      <w:pPr>
        <w:pStyle w:val="Heading3"/>
      </w:pPr>
      <w:r>
        <w:t xml:space="preserve">Riferimenti normativi</w:t>
      </w:r>
    </w:p>
    <w:p>
      <w:pPr>
        <w:pStyle w:val="ListParagraph"/>
        <w:numPr>
          <w:ilvl w:val="0"/>
          <w:numId w:val="1"/>
        </w:numPr>
      </w:pPr>
      <w:r>
        <w:t xml:space="preserve">Art. 20.2 - Formazione obbligatoria per gli organi di gestione</w:t>
      </w:r>
    </w:p>
    <w:p>
      <w:pPr>
        <w:pStyle w:val="ListParagraph"/>
        <w:numPr>
          <w:ilvl w:val="0"/>
          <w:numId w:val="1"/>
        </w:numPr>
      </w:pPr>
      <w:r>
        <w:t xml:space="preserve">Art. 20.1 - Responsabilita' degli organi di gestione nell'approvazione delle misure</w:t>
      </w:r>
    </w:p>
    <w:p>
      <w:pPr>
        <w:pStyle w:val="ListParagraph"/>
        <w:numPr>
          <w:ilvl w:val="0"/>
          <w:numId w:val="1"/>
        </w:numPr>
      </w:pPr>
      <w:r>
        <w:t xml:space="preserve">Art. 21.2 (g) - Pratiche di igiene informatica di base e formazione in materia di cibersicurezza</w:t>
      </w:r>
    </w:p>
    <w:p>
      <w:pPr>
        <w:pStyle w:val="ListParagraph"/>
        <w:numPr>
          <w:ilvl w:val="0"/>
          <w:numId w:val="1"/>
        </w:numPr>
      </w:pPr>
      <w:r>
        <w:t xml:space="preserve">Considerando 89 - Formazione regolare per dipendenti e management</w:t>
      </w:r>
    </w:p>
    <w:p>
      <w:pPr>
        <w:pStyle w:val="Heading1"/>
      </w:pPr>
      <w:r>
        <w:t xml:space="preserve">15. Asset</w:t>
      </w:r>
    </w:p>
    <w:p>
      <w:r>
        <w:t xml:space="preserve">Apri la voce </w:t>
      </w:r>
      <w:r>
        <w:rPr>
          <w:b/>
        </w:rPr>
        <w:t xml:space="preserve">Asset</w:t>
      </w:r>
      <w:r>
        <w:t xml:space="preserve">.</w:t>
      </w:r>
    </w:p>
    <w:p>
      <w:r>
        <w:t xml:space="preserve">Il modulo Inventario Asset consente di catalogare e gestire tutti gli asset ICT dell'organizzazione, fondamentale per la gestione dei rischi e la sicurezza delle reti e dei sistemi informativi ai sensi dell'Art. 21 della Direttiva NIS2.</w:t>
      </w:r>
    </w:p>
    <w:p>
      <w:pPr>
        <w:pStyle w:val="Heading3"/>
      </w:pPr>
      <w:r>
        <w:t xml:space="preserve">Categorizzazione degli Asset</w:t>
      </w:r>
    </w:p>
    <w:p>
      <w:pPr>
        <w:pStyle w:val="ListParagraph"/>
        <w:numPr>
          <w:ilvl w:val="0"/>
          <w:numId w:val="1"/>
        </w:numPr>
      </w:pPr>
      <w:r>
        <w:rPr>
          <w:b/>
        </w:rPr>
        <w:t xml:space="preserve">Hardware</w:t>
      </w:r>
      <w:r>
        <w:t xml:space="preserve"> - server, workstation, dispositivi di rete, dispositivi mobili, apparati di sicurezza.</w:t>
      </w:r>
    </w:p>
    <w:p>
      <w:pPr>
        <w:pStyle w:val="ListParagraph"/>
        <w:numPr>
          <w:ilvl w:val="0"/>
          <w:numId w:val="1"/>
        </w:numPr>
      </w:pPr>
      <w:r>
        <w:rPr>
          <w:b/>
        </w:rPr>
        <w:t xml:space="preserve">Software</w:t>
      </w:r>
      <w:r>
        <w:t xml:space="preserve"> - applicativi, sistemi operativi, database, middleware, servizi cloud.</w:t>
      </w:r>
    </w:p>
    <w:p>
      <w:pPr>
        <w:pStyle w:val="ListParagraph"/>
        <w:numPr>
          <w:ilvl w:val="0"/>
          <w:numId w:val="1"/>
        </w:numPr>
      </w:pPr>
      <w:r>
        <w:rPr>
          <w:b/>
        </w:rPr>
        <w:t xml:space="preserve">Rete</w:t>
      </w:r>
      <w:r>
        <w:t xml:space="preserve"> - reti LAN/WAN, collegamenti internet, VPN, segmenti di rete.</w:t>
      </w:r>
    </w:p>
    <w:p>
      <w:pPr>
        <w:pStyle w:val="ListParagraph"/>
        <w:numPr>
          <w:ilvl w:val="0"/>
          <w:numId w:val="1"/>
        </w:numPr>
      </w:pPr>
      <w:r>
        <w:rPr>
          <w:b/>
        </w:rPr>
        <w:t xml:space="preserve">Dati</w:t>
      </w:r>
      <w:r>
        <w:t xml:space="preserve"> - archivi, database, backup, dati personali, dati critici per il business.</w:t>
      </w:r>
    </w:p>
    <w:p>
      <w:pPr>
        <w:pStyle w:val="Heading3"/>
      </w:pPr>
      <w:r>
        <w:t xml:space="preserve">Livelli di Criticita'</w:t>
      </w:r>
    </w:p>
    <w:p>
      <w:pPr>
        <w:pStyle w:val="ListParagraph"/>
        <w:numPr>
          <w:ilvl w:val="0"/>
          <w:numId w:val="1"/>
        </w:numPr>
      </w:pPr>
      <w:r>
        <w:t xml:space="preserve">Ogni asset ha un </w:t>
      </w:r>
      <w:r>
        <w:rPr>
          <w:b/>
        </w:rPr>
        <w:t xml:space="preserve">livello di criticita'</w:t>
      </w:r>
      <w:r>
        <w:t xml:space="preserve"> che ne determina la priorita' nella gestione del rischio.</w:t>
      </w:r>
    </w:p>
    <w:p>
      <w:pPr>
        <w:pStyle w:val="ListParagraph"/>
        <w:numPr>
          <w:ilvl w:val="0"/>
          <w:numId w:val="1"/>
        </w:numPr>
      </w:pPr>
      <w:r>
        <w:t xml:space="preserve">La criticita' viene valutata in base a: impatto sulla continuita' operativa, dati trattati, esposizione esterna.</w:t>
      </w:r>
    </w:p>
    <w:p>
      <w:pPr>
        <w:pStyle w:val="ListParagraph"/>
        <w:numPr>
          <w:ilvl w:val="0"/>
          <w:numId w:val="1"/>
        </w:numPr>
      </w:pPr>
      <w:r>
        <w:t xml:space="preserve">Gli asset critici sono soggetti a controlli di sicurezza rafforzati.</w:t>
      </w:r>
    </w:p>
    <w:p>
      <w:pPr>
        <w:pStyle w:val="ListParagraph"/>
        <w:numPr>
          <w:ilvl w:val="0"/>
          <w:numId w:val="1"/>
        </w:numPr>
      </w:pPr>
      <w:r>
        <w:t xml:space="preserve">Il livello di criticita' influenza la valutazione dei rischi associati.</w:t>
      </w:r>
    </w:p>
    <w:p>
      <w:pPr>
        <w:pStyle w:val="Heading3"/>
      </w:pPr>
      <w:r>
        <w:t xml:space="preserve">Rilevanza NIS2 (scoring 0-100)</w:t>
      </w:r>
    </w:p>
    <w:p>
      <w:pPr>
        <w:pStyle w:val="ListParagraph"/>
        <w:numPr>
          <w:ilvl w:val="0"/>
          <w:numId w:val="1"/>
        </w:numPr>
      </w:pPr>
      <w:r>
        <w:t xml:space="preserve">Il pulsante </w:t>
      </w:r>
      <w:r>
        <w:rPr>
          <w:b/>
        </w:rPr>
        <w:t xml:space="preserve">Valuta Rilevanza NIS2</w:t>
      </w:r>
      <w:r>
        <w:t xml:space="preserve"> applica una metodologia di scoring documentata a 6 criteri pesati: Criticita Operativa (0-25), Impatto Interruzione (0-25), Dati Trattati (0-20), Dipendenze (0-15), Esposizione (0-10), Obblighi Normativi (0-5).</w:t>
      </w:r>
    </w:p>
    <w:p>
      <w:pPr>
        <w:pStyle w:val="ListParagraph"/>
        <w:numPr>
          <w:ilvl w:val="0"/>
          <w:numId w:val="1"/>
        </w:numPr>
      </w:pPr>
      <w:r>
        <w:t xml:space="preserve">Un sistema e considerato </w:t>
      </w:r>
      <w:r>
        <w:rPr>
          <w:b/>
        </w:rPr>
        <w:t xml:space="preserve">rilevante NIS2 quando il punteggio ≥ 40</w:t>
      </w:r>
      <w:r>
        <w:t xml:space="preserve">. Classi: ≥80 Critico, 60-79 Alto, 40-59 Medio, 20-39 Basso, &lt;20 Trascurabile.</w:t>
      </w:r>
    </w:p>
    <w:p>
      <w:pPr>
        <w:pStyle w:val="ListParagraph"/>
        <w:numPr>
          <w:ilvl w:val="0"/>
          <w:numId w:val="1"/>
        </w:numPr>
      </w:pPr>
      <w:r>
        <w:t xml:space="preserve">Il punteggio aggiorna automaticamente anche la criticita dell'asset e alimenta il registro formale dei </w:t>
      </w:r>
      <w:r>
        <w:rPr>
          <w:b/>
        </w:rPr>
        <w:t xml:space="preserve">Sistemi Rilevanti</w:t>
      </w:r>
      <w:r>
        <w:t xml:space="preserve">.</w:t>
      </w:r>
    </w:p>
    <w:p>
      <w:pPr>
        <w:pStyle w:val="ListParagraph"/>
        <w:numPr>
          <w:ilvl w:val="0"/>
          <w:numId w:val="1"/>
        </w:numPr>
      </w:pPr>
      <w:r>
        <w:t xml:space="preserve">La metodologia supporta il requisito di censimento e classificazione dei sistemi informativi e di rete rilevanti, da approvare a livello di Direzione.</w:t>
      </w:r>
    </w:p>
    <w:p>
      <w:pPr>
        <w:pStyle w:val="Heading3"/>
      </w:pPr>
      <w:r>
        <w:t xml:space="preserve">Mappa delle Dipendenze</w:t>
      </w:r>
    </w:p>
    <w:p>
      <w:pPr>
        <w:pStyle w:val="ListParagraph"/>
        <w:numPr>
          <w:ilvl w:val="0"/>
          <w:numId w:val="1"/>
        </w:numPr>
      </w:pPr>
      <w:r>
        <w:t xml:space="preserve">La </w:t>
      </w:r>
      <w:r>
        <w:rPr>
          <w:b/>
        </w:rPr>
        <w:t xml:space="preserve">Mappa Dipendenze</w:t>
      </w:r>
      <w:r>
        <w:t xml:space="preserve"> visualizza le relazioni tra gli asset.</w:t>
      </w:r>
    </w:p>
    <w:p>
      <w:pPr>
        <w:pStyle w:val="ListParagraph"/>
        <w:numPr>
          <w:ilvl w:val="0"/>
          <w:numId w:val="1"/>
        </w:numPr>
      </w:pPr>
      <w:r>
        <w:t xml:space="preserve">Identifica le dipendenze critiche e i singoli punti di guasto (SPOF).</w:t>
      </w:r>
    </w:p>
    <w:p>
      <w:pPr>
        <w:pStyle w:val="ListParagraph"/>
        <w:numPr>
          <w:ilvl w:val="0"/>
          <w:numId w:val="1"/>
        </w:numPr>
      </w:pPr>
      <w:r>
        <w:t xml:space="preserve">Utile per la valutazione dell'impatto in caso di incidente o indisponibilita'.</w:t>
      </w:r>
    </w:p>
    <w:p>
      <w:pPr>
        <w:pStyle w:val="Heading3"/>
      </w:pPr>
      <w:r>
        <w:t xml:space="preserve">Gestione del Ciclo di Vita</w:t>
      </w:r>
    </w:p>
    <w:p>
      <w:pPr>
        <w:pStyle w:val="ListParagraph"/>
        <w:numPr>
          <w:ilvl w:val="0"/>
          <w:numId w:val="1"/>
        </w:numPr>
      </w:pPr>
      <w:r>
        <w:t xml:space="preserve">Tracciamento dello stato dell'asset: attivo, in manutenzione, dismesso.</w:t>
      </w:r>
    </w:p>
    <w:p>
      <w:pPr>
        <w:pStyle w:val="ListParagraph"/>
        <w:numPr>
          <w:ilvl w:val="0"/>
          <w:numId w:val="1"/>
        </w:numPr>
      </w:pPr>
      <w:r>
        <w:t xml:space="preserve">Registrazione di proprietario, ubicazione, fornitore e contratti di supporto.</w:t>
      </w:r>
    </w:p>
    <w:p>
      <w:pPr>
        <w:pStyle w:val="ListParagraph"/>
        <w:numPr>
          <w:ilvl w:val="0"/>
          <w:numId w:val="1"/>
        </w:numPr>
      </w:pPr>
      <w:r>
        <w:t xml:space="preserve">Alert automatici per asset con supporto in scadenza o fine vita.</w:t>
      </w:r>
    </w:p>
    <w:p>
      <w:pPr>
        <w:pStyle w:val="Heading3"/>
      </w:pPr>
      <w:r>
        <w:t xml:space="preserve">Import da CMDB / Cloud (pulsante "Importa")</w:t>
      </w:r>
    </w:p>
    <w:p>
      <w:pPr>
        <w:pStyle w:val="ListParagraph"/>
        <w:numPr>
          <w:ilvl w:val="0"/>
          <w:numId w:val="1"/>
        </w:numPr>
      </w:pPr>
      <w:r>
        <w:t xml:space="preserve">Importa asset in blocco da un file </w:t>
      </w:r>
      <w:r>
        <w:rPr>
          <w:b/>
        </w:rPr>
        <w:t xml:space="preserve">CSV</w:t>
      </w:r>
      <w:r>
        <w:t xml:space="preserve"> o da un export CMDB/cloud, invece di inserirli manualmente.</w:t>
      </w:r>
    </w:p>
    <w:p>
      <w:pPr>
        <w:pStyle w:val="ListParagraph"/>
        <w:numPr>
          <w:ilvl w:val="0"/>
          <w:numId w:val="1"/>
        </w:numPr>
      </w:pPr>
      <w:r>
        <w:t xml:space="preserve">Colonne riconosciute: name, asset_type, criticality, data_classification, internet_facing, dependencies_count, regulated, external_ref, vendor, location.</w:t>
      </w:r>
    </w:p>
    <w:p>
      <w:pPr>
        <w:pStyle w:val="ListParagraph"/>
        <w:numPr>
          <w:ilvl w:val="0"/>
          <w:numId w:val="1"/>
        </w:numPr>
      </w:pPr>
      <w:r>
        <w:t xml:space="preserve">Lo </w:t>
      </w:r>
      <w:r>
        <w:rPr>
          <w:b/>
        </w:rPr>
        <w:t xml:space="preserve">scoring di rilevanza NIS2 (GV.OC-04)</w:t>
      </w:r>
      <w:r>
        <w:t xml:space="preserve"> viene calcolato automaticamente per ogni asset importato, classificandolo critico/alto/medio/basso.</w:t>
      </w:r>
    </w:p>
    <w:p>
      <w:pPr>
        <w:pStyle w:val="ListParagraph"/>
        <w:numPr>
          <w:ilvl w:val="0"/>
          <w:numId w:val="1"/>
        </w:numPr>
      </w:pPr>
      <w:r>
        <w:t xml:space="preserve">Il campo external_ref abilita la deduplica: re-importare lo stesso ID aggiorna l'asset invece di duplicarlo.</w:t>
      </w:r>
    </w:p>
    <w:p>
      <w:pPr>
        <w:pStyle w:val="ListParagraph"/>
        <w:numPr>
          <w:ilvl w:val="0"/>
          <w:numId w:val="1"/>
        </w:numPr>
      </w:pPr>
      <w:r>
        <w:t xml:space="preserve">Gli stessi dati possono arrivare via connettore automatico (API POST /api/services/assets-ingest, scope ingest:assets).</w:t>
      </w:r>
    </w:p>
    <w:p>
      <w:pPr>
        <w:pStyle w:val="Heading3"/>
      </w:pPr>
      <w:r>
        <w:t xml:space="preserve">Riferimenti normativi</w:t>
      </w:r>
    </w:p>
    <w:p>
      <w:pPr>
        <w:pStyle w:val="ListParagraph"/>
        <w:numPr>
          <w:ilvl w:val="0"/>
          <w:numId w:val="1"/>
        </w:numPr>
      </w:pPr>
      <w:r>
        <w:t xml:space="preserve">Direttiva (UE) 2022/2555 - Art. 21.2 (i) - Sicurezza delle risorse umane, controllo degli accessi e gestione degli attivi</w:t>
      </w:r>
    </w:p>
    <w:p>
      <w:pPr>
        <w:pStyle w:val="ListParagraph"/>
        <w:numPr>
          <w:ilvl w:val="0"/>
          <w:numId w:val="1"/>
        </w:numPr>
      </w:pPr>
      <w:r>
        <w:t xml:space="preserve">Direttiva (UE) 2022/2555 - Art. 21.2 (a) - Politiche di analisi dei rischi e di sicurezza dei sistemi informatici</w:t>
      </w:r>
    </w:p>
    <w:p>
      <w:pPr>
        <w:pStyle w:val="ListParagraph"/>
        <w:numPr>
          <w:ilvl w:val="0"/>
          <w:numId w:val="1"/>
        </w:numPr>
      </w:pPr>
      <w:r>
        <w:t xml:space="preserve">Direttiva (UE) 2022/2555 - Art. 21.2 (c) - Continuita' operativa, gestione dei backup e ripristino</w:t>
      </w:r>
    </w:p>
    <w:p>
      <w:pPr>
        <w:pStyle w:val="ListParagraph"/>
        <w:numPr>
          <w:ilvl w:val="0"/>
          <w:numId w:val="1"/>
        </w:numPr>
      </w:pPr>
      <w:r>
        <w:t xml:space="preserve">D.Lgs. 4 settembre 2024, n. 138 - Art. 24 - Obblighi in materia di misure di gestione del rischio</w:t>
      </w:r>
    </w:p>
    <w:p>
      <w:pPr>
        <w:pStyle w:val="ListParagraph"/>
        <w:numPr>
          <w:ilvl w:val="0"/>
          <w:numId w:val="1"/>
        </w:numPr>
      </w:pPr>
      <w:r>
        <w:t xml:space="preserve">Identificazione e classificazione dei sistemi rilevanti - metodologia di scoring 0-100 approvata dalla Direzione</w:t>
      </w:r>
    </w:p>
    <w:p>
      <w:pPr>
        <w:pStyle w:val="Heading1"/>
      </w:pPr>
      <w:r>
        <w:t xml:space="preserve">16. Audit &amp; Report</w:t>
      </w:r>
    </w:p>
    <w:p>
      <w:r>
        <w:t xml:space="preserve">Apri la voce </w:t>
      </w:r>
      <w:r>
        <w:rPr>
          <w:b/>
        </w:rPr>
        <w:t xml:space="preserve">Audit &amp; Report</w:t>
      </w:r>
      <w:r>
        <w:t xml:space="preserve">.</w:t>
      </w:r>
    </w:p>
    <w:p>
      <w:r>
        <w:t xml:space="preserve">Il modulo Audit &amp; Report fornisce strumenti per monitorare lo stato dei controlli di compliance, gestire le evidenze e generare report per le autorita' competenti e per gli audit interni.</w:t>
      </w:r>
    </w:p>
    <w:p>
      <w:pPr>
        <w:pStyle w:val="Heading3"/>
      </w:pPr>
      <w:r>
        <w:t xml:space="preserve">Controlli di Compliance</w:t>
      </w:r>
    </w:p>
    <w:p>
      <w:pPr>
        <w:pStyle w:val="ListParagraph"/>
        <w:numPr>
          <w:ilvl w:val="0"/>
          <w:numId w:val="1"/>
        </w:numPr>
      </w:pPr>
      <w:r>
        <w:t xml:space="preserve">Ogni controllo rappresenta un requisito specifico della Direttiva NIS2.</w:t>
      </w:r>
    </w:p>
    <w:p>
      <w:pPr>
        <w:pStyle w:val="ListParagraph"/>
        <w:numPr>
          <w:ilvl w:val="0"/>
          <w:numId w:val="1"/>
        </w:numPr>
      </w:pPr>
      <w:r>
        <w:t xml:space="preserve">Lo stato di ciascun controllo e' tracciato: </w:t>
      </w:r>
      <w:r>
        <w:rPr>
          <w:b/>
        </w:rPr>
        <w:t xml:space="preserve">Conforme</w:t>
      </w:r>
      <w:r>
        <w:t xml:space="preserve">, </w:t>
      </w:r>
      <w:r>
        <w:rPr>
          <w:b/>
        </w:rPr>
        <w:t xml:space="preserve">Parzialmente Conforme</w:t>
      </w:r>
      <w:r>
        <w:t xml:space="preserve">, </w:t>
      </w:r>
      <w:r>
        <w:rPr>
          <w:b/>
        </w:rPr>
        <w:t xml:space="preserve">Non Conforme</w:t>
      </w:r>
      <w:r>
        <w:t xml:space="preserve">, </w:t>
      </w:r>
      <w:r>
        <w:rPr>
          <w:b/>
        </w:rPr>
        <w:t xml:space="preserve">Non Valutato</w:t>
      </w:r>
      <w:r>
        <w:t xml:space="preserve">.</w:t>
      </w:r>
    </w:p>
    <w:p>
      <w:pPr>
        <w:pStyle w:val="ListParagraph"/>
        <w:numPr>
          <w:ilvl w:val="0"/>
          <w:numId w:val="1"/>
        </w:numPr>
      </w:pPr>
      <w:r>
        <w:t xml:space="preserve">I controlli sono organizzati per categoria secondo l'Art. 21.2.</w:t>
      </w:r>
    </w:p>
    <w:p>
      <w:pPr>
        <w:pStyle w:val="ListParagraph"/>
        <w:numPr>
          <w:ilvl w:val="0"/>
          <w:numId w:val="1"/>
        </w:numPr>
      </w:pPr>
      <w:r>
        <w:t xml:space="preserve">La percentuale di conformita' complessiva e' calcolata automaticamente.</w:t>
      </w:r>
    </w:p>
    <w:p>
      <w:pPr>
        <w:pStyle w:val="Heading3"/>
      </w:pPr>
      <w:r>
        <w:t xml:space="preserve">Gestione Evidenze</w:t>
      </w:r>
    </w:p>
    <w:p>
      <w:pPr>
        <w:pStyle w:val="ListParagraph"/>
        <w:numPr>
          <w:ilvl w:val="0"/>
          <w:numId w:val="1"/>
        </w:numPr>
      </w:pPr>
      <w:r>
        <w:t xml:space="preserve">Per ogni controllo e' possibile allegare </w:t>
      </w:r>
      <w:r>
        <w:rPr>
          <w:b/>
        </w:rPr>
        <w:t xml:space="preserve">evidenze</w:t>
      </w:r>
      <w:r>
        <w:t xml:space="preserve"> (documenti, screenshot, log).</w:t>
      </w:r>
    </w:p>
    <w:p>
      <w:pPr>
        <w:pStyle w:val="ListParagraph"/>
        <w:numPr>
          <w:ilvl w:val="0"/>
          <w:numId w:val="1"/>
        </w:numPr>
      </w:pPr>
      <w:r>
        <w:t xml:space="preserve">Le evidenze supportano la dimostrazione di conformita' in sede di audit.</w:t>
      </w:r>
    </w:p>
    <w:p>
      <w:pPr>
        <w:pStyle w:val="ListParagraph"/>
        <w:numPr>
          <w:ilvl w:val="0"/>
          <w:numId w:val="1"/>
        </w:numPr>
      </w:pPr>
      <w:r>
        <w:t xml:space="preserve">Il sistema traccia la data di caricamento e la validita' di ogni evidenza.</w:t>
      </w:r>
    </w:p>
    <w:p>
      <w:pPr>
        <w:pStyle w:val="ListParagraph"/>
        <w:numPr>
          <w:ilvl w:val="0"/>
          <w:numId w:val="1"/>
        </w:numPr>
      </w:pPr>
      <w:r>
        <w:t xml:space="preserve">Le evidenze scadute o mancanti vengono segnalate automaticamente.</w:t>
      </w:r>
    </w:p>
    <w:p>
      <w:pPr>
        <w:pStyle w:val="Heading3"/>
      </w:pPr>
      <w:r>
        <w:t xml:space="preserve">Log di Audit</w:t>
      </w:r>
    </w:p>
    <w:p>
      <w:pPr>
        <w:pStyle w:val="ListParagraph"/>
        <w:numPr>
          <w:ilvl w:val="0"/>
          <w:numId w:val="1"/>
        </w:numPr>
      </w:pPr>
      <w:r>
        <w:t xml:space="preserve">Il </w:t>
      </w:r>
      <w:r>
        <w:rPr>
          <w:b/>
        </w:rPr>
        <w:t xml:space="preserve">log di audit</w:t>
      </w:r>
      <w:r>
        <w:t xml:space="preserve"> registra automaticamente tutte le operazioni effettuate sulla piattaforma.</w:t>
      </w:r>
    </w:p>
    <w:p>
      <w:pPr>
        <w:pStyle w:val="ListParagraph"/>
        <w:numPr>
          <w:ilvl w:val="0"/>
          <w:numId w:val="1"/>
        </w:numPr>
      </w:pPr>
      <w:r>
        <w:t xml:space="preserve">Ogni voce include: utente, azione, data/ora, oggetto e dettagli.</w:t>
      </w:r>
    </w:p>
    <w:p>
      <w:pPr>
        <w:pStyle w:val="ListParagraph"/>
        <w:numPr>
          <w:ilvl w:val="0"/>
          <w:numId w:val="1"/>
        </w:numPr>
      </w:pPr>
      <w:r>
        <w:t xml:space="preserve">I log sono immutabili e disponibili per verifiche ispettive.</w:t>
      </w:r>
    </w:p>
    <w:p>
      <w:pPr>
        <w:pStyle w:val="ListParagraph"/>
        <w:numPr>
          <w:ilvl w:val="0"/>
          <w:numId w:val="1"/>
        </w:numPr>
      </w:pPr>
      <w:r>
        <w:t xml:space="preserve">Supporto per filtri avanzati e ricerca nei log.</w:t>
      </w:r>
    </w:p>
    <w:p>
      <w:pPr>
        <w:pStyle w:val="Heading3"/>
      </w:pPr>
      <w:r>
        <w:t xml:space="preserve">Esportazione Report</w:t>
      </w:r>
    </w:p>
    <w:p>
      <w:pPr>
        <w:pStyle w:val="ListParagraph"/>
        <w:numPr>
          <w:ilvl w:val="0"/>
          <w:numId w:val="1"/>
        </w:numPr>
      </w:pPr>
      <w:r>
        <w:t xml:space="preserve">Genera report completi in formato esportabile per audit e autorita'.</w:t>
      </w:r>
    </w:p>
    <w:p>
      <w:pPr>
        <w:pStyle w:val="ListParagraph"/>
        <w:numPr>
          <w:ilvl w:val="0"/>
          <w:numId w:val="1"/>
        </w:numPr>
      </w:pPr>
      <w:r>
        <w:t xml:space="preserve">Report disponibili: stato di compliance, registro rischi, incidenti, formazione.</w:t>
      </w:r>
    </w:p>
    <w:p>
      <w:pPr>
        <w:pStyle w:val="ListParagraph"/>
        <w:numPr>
          <w:ilvl w:val="0"/>
          <w:numId w:val="1"/>
        </w:numPr>
      </w:pPr>
      <w:r>
        <w:t xml:space="preserve">I report possono essere personalizzati per periodo e ambito.</w:t>
      </w:r>
    </w:p>
    <w:p>
      <w:pPr>
        <w:pStyle w:val="Heading3"/>
      </w:pPr>
      <w:r>
        <w:t xml:space="preserve">Monitoraggio Continuo dei Controlli (tab "Monitoraggio Continuo")</w:t>
      </w:r>
    </w:p>
    <w:p>
      <w:pPr>
        <w:pStyle w:val="ListParagraph"/>
        <w:numPr>
          <w:ilvl w:val="0"/>
          <w:numId w:val="1"/>
        </w:numPr>
      </w:pPr>
      <w:r>
        <w:t xml:space="preserve">Mostra lo stato di </w:t>
      </w:r>
      <w:r>
        <w:rPr>
          <w:b/>
        </w:rPr>
        <w:t xml:space="preserve">freschezza</w:t>
      </w:r>
      <w:r>
        <w:t xml:space="preserve"> di ogni controllo alimentato dalle evidenze raccolte automaticamente dai connettori (Evidence Automation).</w:t>
      </w:r>
    </w:p>
    <w:p>
      <w:pPr>
        <w:pStyle w:val="ListParagraph"/>
        <w:numPr>
          <w:ilvl w:val="0"/>
          <w:numId w:val="1"/>
        </w:numPr>
      </w:pPr>
      <w:r>
        <w:t xml:space="preserve">Semafori: </w:t>
      </w:r>
      <w:r>
        <w:rPr>
          <w:b/>
        </w:rPr>
        <w:t xml:space="preserve">Sano</w:t>
      </w:r>
      <w:r>
        <w:t xml:space="preserve"> (evidenza valida), </w:t>
      </w:r>
      <w:r>
        <w:rPr>
          <w:b/>
        </w:rPr>
        <w:t xml:space="preserve">Attenzione</w:t>
      </w:r>
      <w:r>
        <w:t xml:space="preserve">, </w:t>
      </w:r>
      <w:r>
        <w:rPr>
          <w:b/>
        </w:rPr>
        <w:t xml:space="preserve">Evidenza scaduta</w:t>
      </w:r>
      <w:r>
        <w:t xml:space="preserve"> (oltre la soglia di freschezza), </w:t>
      </w:r>
      <w:r>
        <w:rPr>
          <w:b/>
        </w:rPr>
        <w:t xml:space="preserve">Non conforme</w:t>
      </w:r>
      <w:r>
        <w:t xml:space="preserve"> (ultimo check fallito), </w:t>
      </w:r>
      <w:r>
        <w:rPr>
          <w:b/>
        </w:rPr>
        <w:t xml:space="preserve">Non monitorato</w:t>
      </w:r>
      <w:r>
        <w:t xml:space="preserve">.</w:t>
      </w:r>
    </w:p>
    <w:p>
      <w:pPr>
        <w:pStyle w:val="ListParagraph"/>
        <w:numPr>
          <w:ilvl w:val="0"/>
          <w:numId w:val="1"/>
        </w:numPr>
      </w:pPr>
      <w:r>
        <w:t xml:space="preserve">La </w:t>
      </w:r>
      <w:r>
        <w:rPr>
          <w:b/>
        </w:rPr>
        <w:t xml:space="preserve">copertura</w:t>
      </w:r>
      <w:r>
        <w:t xml:space="preserve"> indica la quota di controlli alimentati da evidenze automatiche: avvicina il modello alla compliance continua (vs assessment puntuale).</w:t>
      </w:r>
    </w:p>
    <w:p>
      <w:pPr>
        <w:pStyle w:val="ListParagraph"/>
        <w:numPr>
          <w:ilvl w:val="0"/>
          <w:numId w:val="1"/>
        </w:numPr>
      </w:pPr>
      <w:r>
        <w:t xml:space="preserve">Le evidenze arrivano via API POST /api/services/evidence-ingest (scope ingest:evidence) dai collector M365/AWS/EDR/SIEM.</w:t>
      </w:r>
    </w:p>
    <w:p>
      <w:pPr>
        <w:pStyle w:val="Heading3"/>
      </w:pPr>
      <w:r>
        <w:t xml:space="preserve">Riferimenti normativi</w:t>
      </w:r>
    </w:p>
    <w:p>
      <w:pPr>
        <w:pStyle w:val="ListParagraph"/>
        <w:numPr>
          <w:ilvl w:val="0"/>
          <w:numId w:val="1"/>
        </w:numPr>
      </w:pPr>
      <w:r>
        <w:t xml:space="preserve">Art. 21 - Misure di gestione dei rischi di cibersicurezza</w:t>
      </w:r>
    </w:p>
    <w:p>
      <w:pPr>
        <w:pStyle w:val="ListParagraph"/>
        <w:numPr>
          <w:ilvl w:val="0"/>
          <w:numId w:val="1"/>
        </w:numPr>
      </w:pPr>
      <w:r>
        <w:t xml:space="preserve">Art. 32 - Misure di vigilanza e di esecuzione per i soggetti essenziali</w:t>
      </w:r>
    </w:p>
    <w:p>
      <w:pPr>
        <w:pStyle w:val="ListParagraph"/>
        <w:numPr>
          <w:ilvl w:val="0"/>
          <w:numId w:val="1"/>
        </w:numPr>
      </w:pPr>
      <w:r>
        <w:t xml:space="preserve">Art. 33 - Misure di vigilanza e di esecuzione per i soggetti importanti</w:t>
      </w:r>
    </w:p>
    <w:p>
      <w:pPr>
        <w:pStyle w:val="ListParagraph"/>
        <w:numPr>
          <w:ilvl w:val="0"/>
          <w:numId w:val="1"/>
        </w:numPr>
      </w:pPr>
      <w:r>
        <w:t xml:space="preserve">Art. 34 - Condizioni generali per l'imposizione di sanzioni amministrative pecuniarie</w:t>
      </w:r>
    </w:p>
    <w:p>
      <w:pPr>
        <w:pStyle w:val="Heading1"/>
      </w:pPr>
      <w:r>
        <w:t xml:space="preserve">17. Whistleblowing (Art. 32)</w:t>
      </w:r>
    </w:p>
    <w:p>
      <w:r>
        <w:t xml:space="preserve">Apri la voce </w:t>
      </w:r>
      <w:r>
        <w:rPr>
          <w:b/>
        </w:rPr>
        <w:t xml:space="preserve">Segnalazioni</w:t>
      </w:r>
      <w:r>
        <w:t xml:space="preserve">.</w:t>
      </w:r>
    </w:p>
    <w:p>
      <w:r>
        <w:t xml:space="preserve">Il modulo Whistleblowing gestisce le segnalazioni interne in forma riservata o anonima, in coerenza con la cultura di sicurezza richiesta dalla NIS2 e con la disciplina italiana del whistleblowing (D.Lgs. 24/2023).</w:t>
      </w:r>
    </w:p>
    <w:p>
      <w:pPr>
        <w:pStyle w:val="Heading3"/>
      </w:pPr>
      <w:r>
        <w:t xml:space="preserve">Invio di una segnalazione</w:t>
      </w:r>
    </w:p>
    <w:p>
      <w:pPr>
        <w:pStyle w:val="ListParagraph"/>
        <w:numPr>
          <w:ilvl w:val="0"/>
          <w:numId w:val="1"/>
        </w:numPr>
      </w:pPr>
      <w:r>
        <w:t xml:space="preserve">Compila </w:t>
      </w:r>
      <w:r>
        <w:rPr>
          <w:b/>
        </w:rPr>
        <w:t xml:space="preserve">categoria</w:t>
      </w:r>
      <w:r>
        <w:t xml:space="preserve"> e </w:t>
      </w:r>
      <w:r>
        <w:rPr>
          <w:b/>
        </w:rPr>
        <w:t xml:space="preserve">descrizione</w:t>
      </w:r>
      <w:r>
        <w:t xml:space="preserve"> del problema o dell'illecito che vuoi segnalare.</w:t>
      </w:r>
    </w:p>
    <w:p>
      <w:pPr>
        <w:pStyle w:val="ListParagraph"/>
        <w:numPr>
          <w:ilvl w:val="0"/>
          <w:numId w:val="1"/>
        </w:numPr>
      </w:pPr>
      <w:r>
        <w:t xml:space="preserve">Puoi inviare la segnalazione in modo </w:t>
      </w:r>
      <w:r>
        <w:rPr>
          <w:b/>
        </w:rPr>
        <w:t xml:space="preserve">anonimo</w:t>
      </w:r>
      <w:r>
        <w:t xml:space="preserve">: in tal caso ricevi un </w:t>
      </w:r>
      <w:r>
        <w:rPr>
          <w:b/>
        </w:rPr>
        <w:t xml:space="preserve">codice di tracciamento</w:t>
      </w:r>
      <w:r>
        <w:t xml:space="preserve"> da conservare per seguirne lo stato.</w:t>
      </w:r>
    </w:p>
    <w:p>
      <w:pPr>
        <w:pStyle w:val="ListParagraph"/>
        <w:numPr>
          <w:ilvl w:val="0"/>
          <w:numId w:val="1"/>
        </w:numPr>
      </w:pPr>
      <w:r>
        <w:t xml:space="preserve">Le segnalazioni sono trattate con riservatezza: l'identità del segnalante (se fornita) è protetta.</w:t>
      </w:r>
    </w:p>
    <w:p>
      <w:pPr>
        <w:pStyle w:val="Heading3"/>
      </w:pPr>
      <w:r>
        <w:t xml:space="preserve">Tracciamento e gestione</w:t>
      </w:r>
    </w:p>
    <w:p>
      <w:pPr>
        <w:pStyle w:val="ListParagraph"/>
        <w:numPr>
          <w:ilvl w:val="0"/>
          <w:numId w:val="1"/>
        </w:numPr>
      </w:pPr>
      <w:r>
        <w:t xml:space="preserve">Con il </w:t>
      </w:r>
      <w:r>
        <w:rPr>
          <w:b/>
        </w:rPr>
        <w:t xml:space="preserve">codice di tracciamento</w:t>
      </w:r>
      <w:r>
        <w:t xml:space="preserve"> puoi verificare lo stato della tua segnalazione anonima senza autenticarti.</w:t>
      </w:r>
    </w:p>
    <w:p>
      <w:pPr>
        <w:pStyle w:val="ListParagraph"/>
        <w:numPr>
          <w:ilvl w:val="0"/>
          <w:numId w:val="1"/>
        </w:numPr>
      </w:pPr>
      <w:r>
        <w:t xml:space="preserve">Gli incaricati assegnano e lavorano le segnalazioni: stati </w:t>
      </w:r>
      <w:r>
        <w:rPr>
          <w:b/>
        </w:rPr>
        <w:t xml:space="preserve">Aperta</w:t>
      </w:r>
      <w:r>
        <w:t xml:space="preserve">, </w:t>
      </w:r>
      <w:r>
        <w:rPr>
          <w:b/>
        </w:rPr>
        <w:t xml:space="preserve">In gestione</w:t>
      </w:r>
      <w:r>
        <w:t xml:space="preserve">, </w:t>
      </w:r>
      <w:r>
        <w:rPr>
          <w:b/>
        </w:rPr>
        <w:t xml:space="preserve">Chiusa</w:t>
      </w:r>
      <w:r>
        <w:t xml:space="preserve">.</w:t>
      </w:r>
    </w:p>
    <w:p>
      <w:pPr>
        <w:pStyle w:val="ListParagraph"/>
        <w:numPr>
          <w:ilvl w:val="0"/>
          <w:numId w:val="1"/>
        </w:numPr>
      </w:pPr>
      <w:r>
        <w:t xml:space="preserve">La piattaforma tiene traccia della cronologia (timeline) di ogni segnalazione a fini di audit.</w:t>
      </w:r>
    </w:p>
    <w:p>
      <w:pPr>
        <w:pStyle w:val="Heading3"/>
      </w:pPr>
      <w:r>
        <w:t xml:space="preserve">Nota interpretativa</w:t>
      </w:r>
    </w:p>
    <w:p>
      <w:pPr>
        <w:pStyle w:val="ListParagraph"/>
        <w:numPr>
          <w:ilvl w:val="0"/>
          <w:numId w:val="1"/>
        </w:numPr>
      </w:pPr>
      <w:r>
        <w:t xml:space="preserve">Il canale di whistleblowing interno e la divulgazione coordinata delle vulnerabilità (NIS2) sono ambiti distinti: questo modulo copre le segnalazioni di illeciti/problemi, non la notifica incidenti Art.23.</w:t>
      </w:r>
    </w:p>
    <w:p>
      <w:pPr>
        <w:pStyle w:val="ListParagraph"/>
        <w:numPr>
          <w:ilvl w:val="0"/>
          <w:numId w:val="1"/>
        </w:numPr>
      </w:pPr>
      <w:r>
        <w:t xml:space="preserve">L'attivazione e le modalità del canale vanno definite dall'organizzazione secondo il D.Lgs. 24/2023; lo strumento supporta il processo ma non sostituisce le procedure aziendali né un parere legale.</w:t>
      </w:r>
    </w:p>
    <w:p>
      <w:pPr>
        <w:pStyle w:val="Heading3"/>
      </w:pPr>
      <w:r>
        <w:t xml:space="preserve">Riferimenti normativi</w:t>
      </w:r>
    </w:p>
    <w:p>
      <w:pPr>
        <w:pStyle w:val="ListParagraph"/>
        <w:numPr>
          <w:ilvl w:val="0"/>
          <w:numId w:val="1"/>
        </w:numPr>
      </w:pPr>
      <w:r>
        <w:t xml:space="preserve">D.Lgs. 10 marzo 2023, n. 24 - Protezione delle persone che segnalano violazioni (whistleblowing)</w:t>
      </w:r>
    </w:p>
    <w:p>
      <w:pPr>
        <w:pStyle w:val="ListParagraph"/>
        <w:numPr>
          <w:ilvl w:val="0"/>
          <w:numId w:val="1"/>
        </w:numPr>
      </w:pPr>
      <w:r>
        <w:t xml:space="preserve">Direttiva (UE) 2022/2555 - cultura della sicurezza e segnalazione interna</w:t>
      </w:r>
    </w:p>
    <w:p>
      <w:pPr>
        <w:pStyle w:val="Heading1"/>
      </w:pPr>
      <w:r>
        <w:t xml:space="preserve">18. Aggiornamenti normativi</w:t>
      </w:r>
    </w:p>
    <w:p>
      <w:r>
        <w:t xml:space="preserve">Apri la voce </w:t>
      </w:r>
      <w:r>
        <w:rPr>
          <w:b/>
        </w:rPr>
        <w:t xml:space="preserve">Normative</w:t>
      </w:r>
      <w:r>
        <w:t xml:space="preserve">.</w:t>
      </w:r>
    </w:p>
    <w:p>
      <w:r>
        <w:t xml:space="preserve">Il modulo Aggiornamenti Normativi raccoglie le novità su NIS2, ACN e normativa collegata, con tracciamento della presa visione (acknowledgement) per dimostrare il monitoraggio continuo del quadro normativo.</w:t>
      </w:r>
    </w:p>
    <w:p>
      <w:pPr>
        <w:pStyle w:val="Heading3"/>
      </w:pPr>
      <w:r>
        <w:t xml:space="preserve">Consultazione</w:t>
      </w:r>
    </w:p>
    <w:p>
      <w:pPr>
        <w:pStyle w:val="ListParagraph"/>
        <w:numPr>
          <w:ilvl w:val="0"/>
          <w:numId w:val="1"/>
        </w:numPr>
      </w:pPr>
      <w:r>
        <w:t xml:space="preserve">Visualizzi gli aggiornamenti normativi pubblicati, con </w:t>
      </w:r>
      <w:r>
        <w:rPr>
          <w:b/>
        </w:rPr>
        <w:t xml:space="preserve">fonte</w:t>
      </w:r>
      <w:r>
        <w:t xml:space="preserve"> e </w:t>
      </w:r>
      <w:r>
        <w:rPr>
          <w:b/>
        </w:rPr>
        <w:t xml:space="preserve">data</w:t>
      </w:r>
      <w:r>
        <w:t xml:space="preserve">.</w:t>
      </w:r>
    </w:p>
    <w:p>
      <w:pPr>
        <w:pStyle w:val="ListParagraph"/>
        <w:numPr>
          <w:ilvl w:val="0"/>
          <w:numId w:val="1"/>
        </w:numPr>
      </w:pPr>
      <w:r>
        <w:t xml:space="preserve">Gli aggiornamenti </w:t>
      </w:r>
      <w:r>
        <w:rPr>
          <w:b/>
        </w:rPr>
        <w:t xml:space="preserve">da prendere in carico</w:t>
      </w:r>
      <w:r>
        <w:t xml:space="preserve"> sono evidenziati: richiedono una presa visione esplicita.</w:t>
      </w:r>
    </w:p>
    <w:p>
      <w:pPr>
        <w:pStyle w:val="Heading3"/>
      </w:pPr>
      <w:r>
        <w:t xml:space="preserve">Presa visione (ACK)</w:t>
      </w:r>
    </w:p>
    <w:p>
      <w:pPr>
        <w:pStyle w:val="ListParagraph"/>
        <w:numPr>
          <w:ilvl w:val="0"/>
          <w:numId w:val="1"/>
        </w:numPr>
      </w:pPr>
      <w:r>
        <w:t xml:space="preserve">Clicca </w:t>
      </w:r>
      <w:r>
        <w:rPr>
          <w:b/>
        </w:rPr>
        <w:t xml:space="preserve">"Presa visione"</w:t>
      </w:r>
      <w:r>
        <w:t xml:space="preserve"> per registrare che hai letto e valutato l'aggiornamento: viene tracciata data e utente.</w:t>
      </w:r>
    </w:p>
    <w:p>
      <w:pPr>
        <w:pStyle w:val="ListParagraph"/>
        <w:numPr>
          <w:ilvl w:val="0"/>
          <w:numId w:val="1"/>
        </w:numPr>
      </w:pPr>
      <w:r>
        <w:t xml:space="preserve">La presa visione costituisce evidenza, in sede di audit, del monitoraggio continuo degli obblighi (governance NIS2).</w:t>
      </w:r>
    </w:p>
    <w:p>
      <w:pPr>
        <w:pStyle w:val="Heading3"/>
      </w:pPr>
      <w:r>
        <w:t xml:space="preserve">Riferimenti normativi</w:t>
      </w:r>
    </w:p>
    <w:p>
      <w:pPr>
        <w:pStyle w:val="ListParagraph"/>
        <w:numPr>
          <w:ilvl w:val="0"/>
          <w:numId w:val="1"/>
        </w:numPr>
      </w:pPr>
      <w:r>
        <w:t xml:space="preserve">Direttiva (UE) 2022/2555 - Art. 20-21 (governance e monitoraggio del rischio)</w:t>
      </w:r>
    </w:p>
    <w:p>
      <w:pPr>
        <w:pStyle w:val="ListParagraph"/>
        <w:numPr>
          <w:ilvl w:val="0"/>
          <w:numId w:val="1"/>
        </w:numPr>
      </w:pPr>
      <w:r>
        <w:t xml:space="preserve">Determinazioni ACN (aggiornamenti tecnico-operativi)</w:t>
      </w:r>
    </w:p>
    <w:p>
      <w:pPr>
        <w:pStyle w:val="Heading1"/>
      </w:pPr>
      <w:r>
        <w:t xml:space="preserve">19. Knowledge Base</w:t>
      </w:r>
    </w:p>
    <w:p>
      <w:r>
        <w:t xml:space="preserve">Apri la voce </w:t>
      </w:r>
      <w:r>
        <w:rPr>
          <w:b/>
        </w:rPr>
        <w:t xml:space="preserve">Knowledge Base</w:t>
      </w:r>
      <w:r>
        <w:t xml:space="preserve">.</w:t>
      </w:r>
    </w:p>
    <w:p>
      <w:r>
        <w:t xml:space="preserve">La Knowledge Base è il repository documentale che alimenta l'assistente AI: i documenti caricati vengono indicizzati e usati per fornire risposte ancorate alle fonti (RAG), con visibilità a più livelli.</w:t>
      </w:r>
    </w:p>
    <w:p>
      <w:pPr>
        <w:pStyle w:val="Heading3"/>
      </w:pPr>
      <w:r>
        <w:t xml:space="preserve">Caricamento documenti</w:t>
      </w:r>
    </w:p>
    <w:p>
      <w:pPr>
        <w:pStyle w:val="ListParagraph"/>
        <w:numPr>
          <w:ilvl w:val="0"/>
          <w:numId w:val="1"/>
        </w:numPr>
      </w:pPr>
      <w:r>
        <w:t xml:space="preserve">Carichi un documento indicando </w:t>
      </w:r>
      <w:r>
        <w:rPr>
          <w:b/>
        </w:rPr>
        <w:t xml:space="preserve">titolo</w:t>
      </w:r>
      <w:r>
        <w:t xml:space="preserve">, </w:t>
      </w:r>
      <w:r>
        <w:rPr>
          <w:b/>
        </w:rPr>
        <w:t xml:space="preserve">tipo</w:t>
      </w:r>
      <w:r>
        <w:t xml:space="preserve"> e </w:t>
      </w:r>
      <w:r>
        <w:rPr>
          <w:b/>
        </w:rPr>
        <w:t xml:space="preserve">contenuto</w:t>
      </w:r>
      <w:r>
        <w:t xml:space="preserve">.</w:t>
      </w:r>
    </w:p>
    <w:p>
      <w:pPr>
        <w:pStyle w:val="ListParagraph"/>
        <w:numPr>
          <w:ilvl w:val="0"/>
          <w:numId w:val="1"/>
        </w:numPr>
      </w:pPr>
      <w:r>
        <w:t xml:space="preserve">Scegli la </w:t>
      </w:r>
      <w:r>
        <w:rPr>
          <w:b/>
        </w:rPr>
        <w:t xml:space="preserve">visibilità</w:t>
      </w:r>
      <w:r>
        <w:t xml:space="preserve">: Sistema (tutti), Studio/Firm (collaboratori dello studio + organizzazioni condivise) o solo l'organizzazione corrente.</w:t>
      </w:r>
    </w:p>
    <w:p>
      <w:pPr>
        <w:pStyle w:val="ListParagraph"/>
        <w:numPr>
          <w:ilvl w:val="0"/>
          <w:numId w:val="1"/>
        </w:numPr>
      </w:pPr>
      <w:r>
        <w:t xml:space="preserve">Il documento viene suddiviso in parti e indicizzato vettorialmente per la ricerca semantica.</w:t>
      </w:r>
    </w:p>
    <w:p>
      <w:pPr>
        <w:pStyle w:val="Heading3"/>
      </w:pPr>
      <w:r>
        <w:t xml:space="preserve">Ricerca e uso da parte dell'AI</w:t>
      </w:r>
    </w:p>
    <w:p>
      <w:pPr>
        <w:pStyle w:val="ListParagraph"/>
        <w:numPr>
          <w:ilvl w:val="0"/>
          <w:numId w:val="1"/>
        </w:numPr>
      </w:pPr>
      <w:r>
        <w:t xml:space="preserve">La </w:t>
      </w:r>
      <w:r>
        <w:rPr>
          <w:b/>
        </w:rPr>
        <w:t xml:space="preserve">ricerca semantica</w:t>
      </w:r>
      <w:r>
        <w:t xml:space="preserve"> trova i passaggi più pertinenti a una domanda, anche senza parole esatte.</w:t>
      </w:r>
    </w:p>
    <w:p>
      <w:pPr>
        <w:pStyle w:val="ListParagraph"/>
        <w:numPr>
          <w:ilvl w:val="0"/>
          <w:numId w:val="1"/>
        </w:numPr>
      </w:pPr>
      <w:r>
        <w:t xml:space="preserve">L'assistente AI (ARIA) usa questi documenti come contesto per rispondere citando le fonti, senza inventare riferimenti.</w:t>
      </w:r>
    </w:p>
    <w:p>
      <w:pPr>
        <w:pStyle w:val="ListParagraph"/>
        <w:numPr>
          <w:ilvl w:val="0"/>
          <w:numId w:val="1"/>
        </w:numPr>
      </w:pPr>
      <w:r>
        <w:t xml:space="preserve">L'isolamento per visibilità garantisce che i documenti di un'organizzazione non siano accessibili ad altre.</w:t>
      </w:r>
    </w:p>
    <w:p>
      <w:pPr>
        <w:pStyle w:val="Heading3"/>
      </w:pPr>
      <w:r>
        <w:t xml:space="preserve">Riferimenti normativi</w:t>
      </w:r>
    </w:p>
    <w:p>
      <w:pPr>
        <w:pStyle w:val="ListParagraph"/>
        <w:numPr>
          <w:ilvl w:val="0"/>
          <w:numId w:val="1"/>
        </w:numPr>
      </w:pPr>
      <w:r>
        <w:t xml:space="preserve">Pattern RAG (Retrieval-Augmented Generation) con embeddings e database vettoriale</w:t>
      </w:r>
    </w:p>
    <w:p>
      <w:pPr>
        <w:pStyle w:val="ListParagraph"/>
        <w:numPr>
          <w:ilvl w:val="0"/>
          <w:numId w:val="1"/>
        </w:numPr>
      </w:pPr>
      <w:r>
        <w:t xml:space="preserve">Visibilità multi-livello SYSTEM / FIRM / ORG</w:t>
      </w:r>
    </w:p>
    <w:p>
      <w:pPr>
        <w:pStyle w:val="Heading1"/>
      </w:pPr>
      <w:r>
        <w:t xml:space="preserve">20. Compliance Journey</w:t>
      </w:r>
    </w:p>
    <w:p>
      <w:r>
        <w:t xml:space="preserve">Apri la voce </w:t>
      </w:r>
      <w:r>
        <w:rPr>
          <w:b/>
        </w:rPr>
        <w:t xml:space="preserve">Compliance Journey</w:t>
      </w:r>
      <w:r>
        <w:t xml:space="preserve">: un percorso guidato che indica i prossimi passi consigliati.</w:t>
      </w:r>
    </w:p>
    <w:p>
      <w:r>
        <w:t xml:space="preserve">La pagina Compliance Journey visualizza l'intero percorso di conformita' NIS2 come una roadmap interattiva a 6 fasi. Mostra lo stato reale di ogni modulo con dati live, guida verso la prossima azione da completare e permette di navigare direttamente a ciascun modulo.</w:t>
      </w:r>
    </w:p>
    <w:p>
      <w:pPr>
        <w:pStyle w:val="Heading3"/>
      </w:pPr>
      <w:r>
        <w:t xml:space="preserve">Roadmap a 6 Fasi</w:t>
      </w:r>
    </w:p>
    <w:p>
      <w:pPr>
        <w:pStyle w:val="ListParagraph"/>
        <w:numPr>
          <w:ilvl w:val="0"/>
          <w:numId w:val="1"/>
        </w:numPr>
      </w:pPr>
      <w:r>
        <w:rPr>
          <w:b/>
        </w:rPr>
        <w:t xml:space="preserve">Fase 1 - Preparazione</w:t>
      </w:r>
      <w:r>
        <w:t xml:space="preserve">: onboarding, configurazione organizzazione, definizione team e ruoli.</w:t>
      </w:r>
    </w:p>
    <w:p>
      <w:pPr>
        <w:pStyle w:val="ListParagraph"/>
        <w:numPr>
          <w:ilvl w:val="0"/>
          <w:numId w:val="1"/>
        </w:numPr>
      </w:pPr>
      <w:r>
        <w:rPr>
          <w:b/>
        </w:rPr>
        <w:t xml:space="preserve">Fase 2 - Valutazione</w:t>
      </w:r>
      <w:r>
        <w:t xml:space="preserve">: gap assessment Art.21 (80 domande), inventario asset, valutazione supply chain.</w:t>
      </w:r>
    </w:p>
    <w:p>
      <w:pPr>
        <w:pStyle w:val="ListParagraph"/>
        <w:numPr>
          <w:ilvl w:val="0"/>
          <w:numId w:val="1"/>
        </w:numPr>
      </w:pPr>
      <w:r>
        <w:rPr>
          <w:b/>
        </w:rPr>
        <w:t xml:space="preserve">Fase 3 - Rischi</w:t>
      </w:r>
      <w:r>
        <w:t xml:space="preserve">: risk register, piano di trattamento, suggerimenti AI per settore.</w:t>
      </w:r>
    </w:p>
    <w:p>
      <w:pPr>
        <w:pStyle w:val="ListParagraph"/>
        <w:numPr>
          <w:ilvl w:val="0"/>
          <w:numId w:val="1"/>
        </w:numPr>
      </w:pPr>
      <w:r>
        <w:rPr>
          <w:b/>
        </w:rPr>
        <w:t xml:space="preserve">Fase 4 - Implementazione</w:t>
      </w:r>
      <w:r>
        <w:t xml:space="preserve">: policy approvate, formazione completata, controlli ISO 27001 implementati.</w:t>
      </w:r>
    </w:p>
    <w:p>
      <w:pPr>
        <w:pStyle w:val="ListParagraph"/>
        <w:numPr>
          <w:ilvl w:val="0"/>
          <w:numId w:val="1"/>
        </w:numPr>
      </w:pPr>
      <w:r>
        <w:rPr>
          <w:b/>
        </w:rPr>
        <w:t xml:space="preserve">Fase 5 - Monitoraggio</w:t>
      </w:r>
      <w:r>
        <w:t xml:space="preserve">: gestione incidenti Art.23, NCR/CAPA, aggiornamenti normativi, whistleblowing.</w:t>
      </w:r>
    </w:p>
    <w:p>
      <w:pPr>
        <w:pStyle w:val="ListParagraph"/>
        <w:numPr>
          <w:ilvl w:val="0"/>
          <w:numId w:val="1"/>
        </w:numPr>
      </w:pPr>
      <w:r>
        <w:rPr>
          <w:b/>
        </w:rPr>
        <w:t xml:space="preserve">Fase 6 - Reportistica</w:t>
      </w:r>
      <w:r>
        <w:t xml:space="preserve">: report esecutivo, audit chain SHA-256, export certificato.</w:t>
      </w:r>
    </w:p>
    <w:p>
      <w:pPr>
        <w:pStyle w:val="Heading3"/>
      </w:pPr>
      <w:r>
        <w:t xml:space="preserve">Come Leggere il Percorso</w:t>
      </w:r>
    </w:p>
    <w:p>
      <w:pPr>
        <w:pStyle w:val="ListParagraph"/>
        <w:numPr>
          <w:ilvl w:val="0"/>
          <w:numId w:val="1"/>
        </w:numPr>
      </w:pPr>
      <w:r>
        <w:rPr>
          <w:b/>
        </w:rPr>
        <w:t xml:space="preserve">Completato</w:t>
      </w:r>
      <w:r>
        <w:t xml:space="preserve"> - la fase ha raggiunto gli obiettivi minimi di compliance.</w:t>
      </w:r>
    </w:p>
    <w:p>
      <w:pPr>
        <w:pStyle w:val="ListParagraph"/>
        <w:numPr>
          <w:ilvl w:val="0"/>
          <w:numId w:val="1"/>
        </w:numPr>
      </w:pPr>
      <w:r>
        <w:rPr>
          <w:b/>
        </w:rPr>
        <w:t xml:space="preserve">In corso</w:t>
      </w:r>
      <w:r>
        <w:t xml:space="preserve"> - la fase e' stata avviata ma non ancora completata.</w:t>
      </w:r>
    </w:p>
    <w:p>
      <w:pPr>
        <w:pStyle w:val="ListParagraph"/>
        <w:numPr>
          <w:ilvl w:val="0"/>
          <w:numId w:val="1"/>
        </w:numPr>
      </w:pPr>
      <w:r>
        <w:rPr>
          <w:b/>
        </w:rPr>
        <w:t xml:space="preserve">Attivo</w:t>
      </w:r>
      <w:r>
        <w:t xml:space="preserve"> - fase di monitoraggio continuo, sempre attiva una volta avviata.</w:t>
      </w:r>
    </w:p>
    <w:p>
      <w:pPr>
        <w:pStyle w:val="ListParagraph"/>
        <w:numPr>
          <w:ilvl w:val="0"/>
          <w:numId w:val="1"/>
        </w:numPr>
      </w:pPr>
      <w:r>
        <w:rPr>
          <w:b/>
        </w:rPr>
        <w:t xml:space="preserve">Da iniziare</w:t>
      </w:r>
      <w:r>
        <w:t xml:space="preserve"> - fase non ancora avviata.</w:t>
      </w:r>
    </w:p>
    <w:p>
      <w:pPr>
        <w:pStyle w:val="ListParagraph"/>
        <w:numPr>
          <w:ilvl w:val="0"/>
          <w:numId w:val="1"/>
        </w:numPr>
      </w:pPr>
      <w:r>
        <w:t xml:space="preserve">La </w:t>
      </w:r>
      <w:r>
        <w:rPr>
          <w:b/>
        </w:rPr>
        <w:t xml:space="preserve">percentuale</w:t>
      </w:r>
      <w:r>
        <w:t xml:space="preserve"> su ogni fase mostra il livello di completamento basato sui dati reali della piattaforma.</w:t>
      </w:r>
    </w:p>
    <w:p>
      <w:pPr>
        <w:pStyle w:val="Heading3"/>
      </w:pPr>
      <w:r>
        <w:t xml:space="preserve">Prossima Azione Consigliata</w:t>
      </w:r>
    </w:p>
    <w:p>
      <w:pPr>
        <w:pStyle w:val="ListParagraph"/>
        <w:numPr>
          <w:ilvl w:val="0"/>
          <w:numId w:val="1"/>
        </w:numPr>
      </w:pPr>
      <w:r>
        <w:t xml:space="preserve">Il </w:t>
      </w:r>
      <w:r>
        <w:rPr>
          <w:b/>
        </w:rPr>
        <w:t xml:space="preserve">banner blu</w:t>
      </w:r>
      <w:r>
        <w:t xml:space="preserve"> in cima alla pagina indica sempre la prossima azione piu' urgente da completare.</w:t>
      </w:r>
    </w:p>
    <w:p>
      <w:pPr>
        <w:pStyle w:val="ListParagraph"/>
        <w:numPr>
          <w:ilvl w:val="0"/>
          <w:numId w:val="1"/>
        </w:numPr>
      </w:pPr>
      <w:r>
        <w:t xml:space="preserve">Il suggerimento si aggiorna automaticamente in base allo stato reale dei moduli.</w:t>
      </w:r>
    </w:p>
    <w:p>
      <w:pPr>
        <w:pStyle w:val="ListParagraph"/>
        <w:numPr>
          <w:ilvl w:val="0"/>
          <w:numId w:val="1"/>
        </w:numPr>
      </w:pPr>
      <w:r>
        <w:t xml:space="preserve">Clicca sul link nel banner per navigare direttamente al modulo corrispondente.</w:t>
      </w:r>
    </w:p>
    <w:p>
      <w:pPr>
        <w:pStyle w:val="Heading3"/>
      </w:pPr>
      <w:r>
        <w:t xml:space="preserve">Card di Dettaglio Fase</w:t>
      </w:r>
    </w:p>
    <w:p>
      <w:pPr>
        <w:pStyle w:val="ListParagraph"/>
        <w:numPr>
          <w:ilvl w:val="0"/>
          <w:numId w:val="1"/>
        </w:numPr>
      </w:pPr>
      <w:r>
        <w:t xml:space="preserve">Clicca su una </w:t>
      </w:r>
      <w:r>
        <w:rPr>
          <w:b/>
        </w:rPr>
        <w:t xml:space="preserve">fase nella roadmap</w:t>
      </w:r>
      <w:r>
        <w:t xml:space="preserve"> per espandere il dettaglio degli step.</w:t>
      </w:r>
    </w:p>
    <w:p>
      <w:pPr>
        <w:pStyle w:val="ListParagraph"/>
        <w:numPr>
          <w:ilvl w:val="0"/>
          <w:numId w:val="1"/>
        </w:numPr>
      </w:pPr>
      <w:r>
        <w:t xml:space="preserve">Ogni card mostra: stato badge (Completato/In corso/Da iniziare), metrica numerica reale, link diretto al modulo.</w:t>
      </w:r>
    </w:p>
    <w:p>
      <w:pPr>
        <w:pStyle w:val="ListParagraph"/>
        <w:numPr>
          <w:ilvl w:val="0"/>
          <w:numId w:val="1"/>
        </w:numPr>
      </w:pPr>
      <w:r>
        <w:t xml:space="preserve">Le metriche sono calcolate in tempo reale interrogando tutti i moduli della piattaforma.</w:t>
      </w:r>
    </w:p>
    <w:p>
      <w:pPr>
        <w:pStyle w:val="ListParagraph"/>
        <w:numPr>
          <w:ilvl w:val="0"/>
          <w:numId w:val="1"/>
        </w:numPr>
      </w:pPr>
      <w:r>
        <w:t xml:space="preserve">Clicca direttamente sulla card per accedere al modulo corrispondente.</w:t>
      </w:r>
    </w:p>
    <w:p>
      <w:pPr>
        <w:pStyle w:val="Heading3"/>
      </w:pPr>
      <w:r>
        <w:t xml:space="preserve">Differenza con la Dashboard</w:t>
      </w:r>
    </w:p>
    <w:p>
      <w:pPr>
        <w:pStyle w:val="ListParagraph"/>
        <w:numPr>
          <w:ilvl w:val="0"/>
          <w:numId w:val="1"/>
        </w:numPr>
      </w:pPr>
      <w:r>
        <w:t xml:space="preserve">La </w:t>
      </w:r>
      <w:r>
        <w:rPr>
          <w:b/>
        </w:rPr>
        <w:t xml:space="preserve">Dashboard</w:t>
      </w:r>
      <w:r>
        <w:t xml:space="preserve"> mostra KPI numerici e attivita' recenti — risponde a "come sto?".</w:t>
      </w:r>
    </w:p>
    <w:p>
      <w:pPr>
        <w:pStyle w:val="ListParagraph"/>
        <w:numPr>
          <w:ilvl w:val="0"/>
          <w:numId w:val="1"/>
        </w:numPr>
      </w:pPr>
      <w:r>
        <w:t xml:space="preserve">Il </w:t>
      </w:r>
      <w:r>
        <w:rPr>
          <w:b/>
        </w:rPr>
        <w:t xml:space="preserve">Compliance Journey</w:t>
      </w:r>
      <w:r>
        <w:t xml:space="preserve"> mostra il processo sequenziale — risponde a "dove sono nel percorso?" e "cosa devo fare dopo?".</w:t>
      </w:r>
    </w:p>
    <w:p>
      <w:pPr>
        <w:pStyle w:val="ListParagraph"/>
        <w:numPr>
          <w:ilvl w:val="0"/>
          <w:numId w:val="1"/>
        </w:numPr>
      </w:pPr>
      <w:r>
        <w:t xml:space="preserve">Usa il Journey per pianificare le priorita' di intervento e comunicare lo stato al board.</w:t>
      </w:r>
    </w:p>
    <w:p>
      <w:pPr>
        <w:pStyle w:val="Heading3"/>
      </w:pPr>
      <w:r>
        <w:t xml:space="preserve">Riferimenti normativi</w:t>
      </w:r>
    </w:p>
    <w:p>
      <w:pPr>
        <w:pStyle w:val="ListParagraph"/>
        <w:numPr>
          <w:ilvl w:val="0"/>
          <w:numId w:val="1"/>
        </w:numPr>
      </w:pPr>
      <w:r>
        <w:t xml:space="preserve">Art. 21 - Misure di gestione dei rischi di cibersicurezza (10 categorie)</w:t>
      </w:r>
    </w:p>
    <w:p>
      <w:pPr>
        <w:pStyle w:val="ListParagraph"/>
        <w:numPr>
          <w:ilvl w:val="0"/>
          <w:numId w:val="1"/>
        </w:numPr>
      </w:pPr>
      <w:r>
        <w:t xml:space="preserve">Art. 20 - Governance e responsabilita' degli organi di gestione</w:t>
      </w:r>
    </w:p>
    <w:p>
      <w:pPr>
        <w:pStyle w:val="ListParagraph"/>
        <w:numPr>
          <w:ilvl w:val="0"/>
          <w:numId w:val="1"/>
        </w:numPr>
      </w:pPr>
      <w:r>
        <w:t xml:space="preserve">Art. 23 - Obblighi di segnalazione degli incidenti significativi</w:t>
      </w:r>
    </w:p>
    <w:p>
      <w:pPr>
        <w:pStyle w:val="ListParagraph"/>
        <w:numPr>
          <w:ilvl w:val="0"/>
          <w:numId w:val="1"/>
        </w:numPr>
      </w:pPr>
      <w:r>
        <w:t xml:space="preserve">D.Lgs. 138/2024 - Recepimento NIS2 in Italia</w:t>
      </w:r>
    </w:p>
    <w:p>
      <w:pPr>
        <w:pStyle w:val="ListParagraph"/>
        <w:numPr>
          <w:ilvl w:val="0"/>
          <w:numId w:val="1"/>
        </w:numPr>
      </w:pPr>
      <w:r>
        <w:t xml:space="preserve">ACN - Linee guida attuative per i soggetti NIS2</w:t>
      </w:r>
    </w:p>
    <w:p>
      <w:pPr>
        <w:pStyle w:val="Heading1"/>
      </w:pPr>
      <w:r>
        <w:t xml:space="preserve">21. Segnalazioni (feedback)</w:t>
      </w:r>
    </w:p>
    <w:p>
      <w:r>
        <w:t xml:space="preserve">Usa lo strumento di feedback per segnalare problemi o suggerimenti: ogni segnalazione cattura automaticamente versione e superficie del prodotto.</w:t>
      </w:r>
    </w:p>
    <w:p>
      <w:r>
        <w:t xml:space="preserve">Il sistema di segnalazioni ti permette di comunicare direttamente con il team tecnico di NIS2 Agile. Puoi segnalare bug, proporre miglioramenti, fare domande o richiedere nuove funzionalita'. L'intelligenza artificiale analizza ogni segnalazione in tempo reale e tenta la risoluzione autonoma.</w:t>
      </w:r>
    </w:p>
    <w:p>
      <w:pPr>
        <w:pStyle w:val="Heading3"/>
      </w:pPr>
      <w:r>
        <w:t xml:space="preserve">Come aprire una segnalazione</w:t>
      </w:r>
    </w:p>
    <w:p>
      <w:pPr>
        <w:pStyle w:val="ListParagraph"/>
        <w:numPr>
          <w:ilvl w:val="0"/>
          <w:numId w:val="1"/>
        </w:numPr>
      </w:pPr>
      <w:r>
        <w:t xml:space="preserve">Clicca il </w:t>
      </w:r>
      <w:r>
        <w:rPr>
          <w:b/>
        </w:rPr>
        <w:t xml:space="preserve">pulsante rosso</w:t>
      </w:r>
      <w:r>
        <w:t xml:space="preserve"> in basso a destra — visibile su tutte le pagine quando sei autenticato.</w:t>
      </w:r>
    </w:p>
    <w:p>
      <w:pPr>
        <w:pStyle w:val="ListParagraph"/>
        <w:numPr>
          <w:ilvl w:val="0"/>
          <w:numId w:val="1"/>
        </w:numPr>
      </w:pPr>
      <w:r>
        <w:t xml:space="preserve">Scegli il </w:t>
      </w:r>
      <w:r>
        <w:rPr>
          <w:b/>
        </w:rPr>
        <w:t xml:space="preserve">tipo</w:t>
      </w:r>
      <w:r>
        <w:t xml:space="preserve">: Bug/Errore, Miglioramento interfaccia, Nuova funzionalita', Domanda o Altro.</w:t>
      </w:r>
    </w:p>
    <w:p>
      <w:pPr>
        <w:pStyle w:val="ListParagraph"/>
        <w:numPr>
          <w:ilvl w:val="0"/>
          <w:numId w:val="1"/>
        </w:numPr>
      </w:pPr>
      <w:r>
        <w:t xml:space="preserve">Indica la </w:t>
      </w:r>
      <w:r>
        <w:rPr>
          <w:b/>
        </w:rPr>
        <w:t xml:space="preserve">priorita' percepita</w:t>
      </w:r>
      <w:r>
        <w:t xml:space="preserve">: Alta (blocca il lavoro), Media (workaround disponibile) o Bassa (miglioria).</w:t>
      </w:r>
    </w:p>
    <w:p>
      <w:pPr>
        <w:pStyle w:val="ListParagraph"/>
        <w:numPr>
          <w:ilvl w:val="0"/>
          <w:numId w:val="1"/>
        </w:numPr>
      </w:pPr>
      <w:r>
        <w:t xml:space="preserve">Descrivi il problema in modo dettagliato: cosa hai fatto, cosa ti aspettavi, cosa e' successo invece.</w:t>
      </w:r>
    </w:p>
    <w:p>
      <w:pPr>
        <w:pStyle w:val="ListParagraph"/>
        <w:numPr>
          <w:ilvl w:val="0"/>
          <w:numId w:val="1"/>
        </w:numPr>
      </w:pPr>
      <w:r>
        <w:t xml:space="preserve">Puoi allegare uno </w:t>
      </w:r>
      <w:r>
        <w:rPr>
          <w:b/>
        </w:rPr>
        <w:t xml:space="preserve">screenshot</w:t>
      </w:r>
      <w:r>
        <w:t xml:space="preserve"> trascinandolo nell'area dedicata (max 1.5 MB).</w:t>
      </w:r>
    </w:p>
    <w:p>
      <w:pPr>
        <w:pStyle w:val="ListParagraph"/>
        <w:numPr>
          <w:ilvl w:val="0"/>
          <w:numId w:val="1"/>
        </w:numPr>
      </w:pPr>
      <w:r>
        <w:t xml:space="preserve">L'URL della pagina viene catturato automaticamente — non devi copiarlo.</w:t>
      </w:r>
    </w:p>
    <w:p>
      <w:pPr>
        <w:pStyle w:val="Heading3"/>
      </w:pPr>
      <w:r>
        <w:t xml:space="preserve">Risposta AI immediata</w:t>
      </w:r>
    </w:p>
    <w:p>
      <w:pPr>
        <w:pStyle w:val="ListParagraph"/>
        <w:numPr>
          <w:ilvl w:val="0"/>
          <w:numId w:val="1"/>
        </w:numPr>
      </w:pPr>
      <w:r>
        <w:t xml:space="preserve">Dopo l'invio, l'</w:t>
      </w:r>
      <w:r>
        <w:rPr>
          <w:b/>
        </w:rPr>
        <w:t xml:space="preserve">AI analizza la segnalazione</w:t>
      </w:r>
      <w:r>
        <w:t xml:space="preserve"> entro pochi secondi e mostra una risposta personalizzata.</w:t>
      </w:r>
    </w:p>
    <w:p>
      <w:pPr>
        <w:pStyle w:val="ListParagraph"/>
        <w:numPr>
          <w:ilvl w:val="0"/>
          <w:numId w:val="1"/>
        </w:numPr>
      </w:pPr>
      <w:r>
        <w:t xml:space="preserve">La risposta AI include suggerimenti su come procedere o conferma che il problema e' stato registrato.</w:t>
      </w:r>
    </w:p>
    <w:p>
      <w:pPr>
        <w:pStyle w:val="ListParagraph"/>
        <w:numPr>
          <w:ilvl w:val="0"/>
          <w:numId w:val="1"/>
        </w:numPr>
      </w:pPr>
      <w:r>
        <w:t xml:space="preserve">L'AI assegna automaticamente la categoria (es. rischi, incidenti, interfaccia) e la priorita' tecnica.</w:t>
      </w:r>
    </w:p>
    <w:p>
      <w:pPr>
        <w:pStyle w:val="ListParagraph"/>
        <w:numPr>
          <w:ilvl w:val="0"/>
          <w:numId w:val="1"/>
        </w:numPr>
      </w:pPr>
      <w:r>
        <w:t xml:space="preserve">Se il suggerimento AI ha gia' risolto il tuo problema, puoi confermarlo con </w:t>
      </w:r>
      <w:r>
        <w:rPr>
          <w:b/>
        </w:rPr>
        <w:t xml:space="preserve">"Si', problema risolto"</w:t>
      </w:r>
      <w:r>
        <w:t xml:space="preserve">.</w:t>
      </w:r>
    </w:p>
    <w:p>
      <w:pPr>
        <w:pStyle w:val="Heading3"/>
      </w:pPr>
      <w:r>
        <w:t xml:space="preserve">Conferma risoluzione (Password Gate)</w:t>
      </w:r>
    </w:p>
    <w:p>
      <w:pPr>
        <w:pStyle w:val="ListParagraph"/>
        <w:numPr>
          <w:ilvl w:val="0"/>
          <w:numId w:val="1"/>
        </w:numPr>
      </w:pPr>
      <w:r>
        <w:t xml:space="preserve">Quando clicchi </w:t>
      </w:r>
      <w:r>
        <w:rPr>
          <w:b/>
        </w:rPr>
        <w:t xml:space="preserve">"Si', problema risolto"</w:t>
      </w:r>
      <w:r>
        <w:t xml:space="preserve"> viene richiesta una </w:t>
      </w:r>
      <w:r>
        <w:rPr>
          <w:b/>
        </w:rPr>
        <w:t xml:space="preserve">password di conferma</w:t>
      </w:r>
      <w:r>
        <w:t xml:space="preserve">.</w:t>
      </w:r>
    </w:p>
    <w:p>
      <w:pPr>
        <w:pStyle w:val="ListParagraph"/>
        <w:numPr>
          <w:ilvl w:val="0"/>
          <w:numId w:val="1"/>
        </w:numPr>
      </w:pPr>
      <w:r>
        <w:t xml:space="preserve">La password previene chiusure accidentali dei ticket — assicurandosi che la risoluzione sia intenzionale.</w:t>
      </w:r>
    </w:p>
    <w:p>
      <w:pPr>
        <w:pStyle w:val="ListParagraph"/>
        <w:numPr>
          <w:ilvl w:val="0"/>
          <w:numId w:val="1"/>
        </w:numPr>
      </w:pPr>
      <w:r>
        <w:t xml:space="preserve">Se la segnalazione non e' risolta, scegli </w:t>
      </w:r>
      <w:r>
        <w:rPr>
          <w:b/>
        </w:rPr>
        <w:t xml:space="preserve">"No, il problema persiste"</w:t>
      </w:r>
      <w:r>
        <w:t xml:space="preserve">: il ticket rimane aperto e il team lo prende in carico.</w:t>
      </w:r>
    </w:p>
    <w:p>
      <w:pPr>
        <w:pStyle w:val="ListParagraph"/>
        <w:numPr>
          <w:ilvl w:val="0"/>
          <w:numId w:val="1"/>
        </w:numPr>
      </w:pPr>
      <w:r>
        <w:t xml:space="preserve">Puoi monitorare lo stato nella tab </w:t>
      </w:r>
      <w:r>
        <w:rPr>
          <w:b/>
        </w:rPr>
        <w:t xml:space="preserve">"Le mie segnalazioni"</w:t>
      </w:r>
      <w:r>
        <w:t xml:space="preserve">.</w:t>
      </w:r>
    </w:p>
    <w:p>
      <w:pPr>
        <w:pStyle w:val="Heading3"/>
      </w:pPr>
      <w:r>
        <w:t xml:space="preserve">Le mie segnalazioni</w:t>
      </w:r>
    </w:p>
    <w:p>
      <w:pPr>
        <w:pStyle w:val="ListParagraph"/>
        <w:numPr>
          <w:ilvl w:val="0"/>
          <w:numId w:val="1"/>
        </w:numPr>
      </w:pPr>
      <w:r>
        <w:t xml:space="preserve">La tab </w:t>
      </w:r>
      <w:r>
        <w:rPr>
          <w:b/>
        </w:rPr>
        <w:t xml:space="preserve">"Le mie segnalazioni"</w:t>
      </w:r>
      <w:r>
        <w:t xml:space="preserve"> mostra le ultime 20 segnalazioni inviate per questa organizzazione.</w:t>
      </w:r>
    </w:p>
    <w:p>
      <w:pPr>
        <w:pStyle w:val="ListParagraph"/>
        <w:numPr>
          <w:ilvl w:val="0"/>
          <w:numId w:val="1"/>
        </w:numPr>
      </w:pPr>
      <w:r>
        <w:t xml:space="preserve">I badge colorati indicano lo stato: Aperto, In lavorazione, Risolto, Chiuso.</w:t>
      </w:r>
    </w:p>
    <w:p>
      <w:pPr>
        <w:pStyle w:val="ListParagraph"/>
        <w:numPr>
          <w:ilvl w:val="0"/>
          <w:numId w:val="1"/>
        </w:numPr>
      </w:pPr>
      <w:r>
        <w:t xml:space="preserve">La risposta AI e' sempre visibile sotto ogni segnalazione.</w:t>
      </w:r>
    </w:p>
    <w:p>
      <w:pPr>
        <w:pStyle w:val="Heading3"/>
      </w:pPr>
      <w:r>
        <w:t xml:space="preserve">Risoluzione autonoma AI (Worker)</w:t>
      </w:r>
    </w:p>
    <w:p>
      <w:pPr>
        <w:pStyle w:val="ListParagraph"/>
        <w:numPr>
          <w:ilvl w:val="0"/>
          <w:numId w:val="1"/>
        </w:numPr>
      </w:pPr>
      <w:r>
        <w:t xml:space="preserve">I ticket marcati </w:t>
      </w:r>
      <w:r>
        <w:rPr>
          <w:b/>
        </w:rPr>
        <w:t xml:space="preserve">"In lavorazione"</w:t>
      </w:r>
      <w:r>
        <w:t xml:space="preserve"> vengono processati automaticamente ogni 30 minuti da un worker AI.</w:t>
      </w:r>
    </w:p>
    <w:p>
      <w:pPr>
        <w:pStyle w:val="ListParagraph"/>
        <w:numPr>
          <w:ilvl w:val="0"/>
          <w:numId w:val="1"/>
        </w:numPr>
      </w:pPr>
      <w:r>
        <w:t xml:space="preserve">Il worker utilizza </w:t>
      </w:r>
      <w:r>
        <w:rPr>
          <w:b/>
        </w:rPr>
        <w:t xml:space="preserve">Claude Code CLI</w:t>
      </w:r>
      <w:r>
        <w:t xml:space="preserve"> per analizzare il codice e applicare correzioni in autonomia.</w:t>
      </w:r>
    </w:p>
    <w:p>
      <w:pPr>
        <w:pStyle w:val="ListParagraph"/>
        <w:numPr>
          <w:ilvl w:val="0"/>
          <w:numId w:val="1"/>
        </w:numPr>
      </w:pPr>
      <w:r>
        <w:t xml:space="preserve">Se la correzione ha successo, il ticket viene marcato come </w:t>
      </w:r>
      <w:r>
        <w:rPr>
          <w:b/>
        </w:rPr>
        <w:t xml:space="preserve">Risolto</w:t>
      </w:r>
      <w:r>
        <w:t xml:space="preserve"> e tutti i membri dell'organizzazione ricevono una notifica email.</w:t>
      </w:r>
    </w:p>
    <w:p>
      <w:pPr>
        <w:pStyle w:val="ListParagraph"/>
        <w:numPr>
          <w:ilvl w:val="0"/>
          <w:numId w:val="1"/>
        </w:numPr>
      </w:pPr>
      <w:r>
        <w:t xml:space="preserve">I ticket non risolvibili automaticamente rimangono in lavorazione per l'intervento manuale del team.</w:t>
      </w:r>
    </w:p>
    <w:p>
      <w:pPr>
        <w:pStyle w:val="Heading3"/>
      </w:pPr>
      <w:r>
        <w:t xml:space="preserve">Consigli per segnalazioni efficaci</w:t>
      </w:r>
    </w:p>
    <w:p>
      <w:pPr>
        <w:pStyle w:val="ListParagraph"/>
        <w:numPr>
          <w:ilvl w:val="0"/>
          <w:numId w:val="1"/>
        </w:numPr>
      </w:pPr>
      <w:r>
        <w:rPr>
          <w:b/>
        </w:rPr>
        <w:t xml:space="preserve">Sii specifico</w:t>
      </w:r>
      <w:r>
        <w:t xml:space="preserve">: "Il bottone Salva nella pagina Rischi non risponde" e' meglio di "qualcosa non funziona".</w:t>
      </w:r>
    </w:p>
    <w:p>
      <w:pPr>
        <w:pStyle w:val="ListParagraph"/>
        <w:numPr>
          <w:ilvl w:val="0"/>
          <w:numId w:val="1"/>
        </w:numPr>
      </w:pPr>
      <w:r>
        <w:rPr>
          <w:b/>
        </w:rPr>
        <w:t xml:space="preserve">Includi i passi</w:t>
      </w:r>
      <w:r>
        <w:t xml:space="preserve">: "1. Apro la pagina Rischi, 2. Clicco Nuovo Rischio, 3. Compilo il modulo, 4. Il salvataggio da' errore 500".</w:t>
      </w:r>
    </w:p>
    <w:p>
      <w:pPr>
        <w:pStyle w:val="ListParagraph"/>
        <w:numPr>
          <w:ilvl w:val="0"/>
          <w:numId w:val="1"/>
        </w:numPr>
      </w:pPr>
      <w:r>
        <w:rPr>
          <w:b/>
        </w:rPr>
        <w:t xml:space="preserve">Allega screenshot</w:t>
      </w:r>
      <w:r>
        <w:t xml:space="preserve"> quando possibile: accelera enormemente la diagnosi.</w:t>
      </w:r>
    </w:p>
    <w:p>
      <w:pPr>
        <w:pStyle w:val="ListParagraph"/>
        <w:numPr>
          <w:ilvl w:val="0"/>
          <w:numId w:val="1"/>
        </w:numPr>
      </w:pPr>
      <w:r>
        <w:t xml:space="preserve">Usa il tipo </w:t>
      </w:r>
      <w:r>
        <w:rPr>
          <w:b/>
        </w:rPr>
        <w:t xml:space="preserve">Domanda</w:t>
      </w:r>
      <w:r>
        <w:t xml:space="preserve"> per richieste di chiarimento sull'utilizzo della piattaforma.</w:t>
      </w:r>
    </w:p>
    <w:p>
      <w:pPr>
        <w:pStyle w:val="Heading3"/>
      </w:pPr>
      <w:r>
        <w:t xml:space="preserve">Riferimenti normativi</w:t>
      </w:r>
    </w:p>
    <w:p>
      <w:pPr>
        <w:pStyle w:val="ListParagraph"/>
        <w:numPr>
          <w:ilvl w:val="0"/>
          <w:numId w:val="1"/>
        </w:numPr>
      </w:pPr>
      <w:r>
        <w:t xml:space="preserve">Sistema ispirato a alltax.it/docs/sistema-segnalazioni-standard.html</w:t>
      </w:r>
    </w:p>
    <w:p>
      <w:pPr>
        <w:pStyle w:val="ListParagraph"/>
        <w:numPr>
          <w:ilvl w:val="0"/>
          <w:numId w:val="1"/>
        </w:numPr>
      </w:pPr>
      <w:r>
        <w:t xml:space="preserve">Risoluzione autonoma tramite Anthropic Claude Code CLI</w:t>
      </w:r>
    </w:p>
    <w:p>
      <w:pPr>
        <w:pStyle w:val="Heading1"/>
      </w:pPr>
      <w:r>
        <w:t xml:space="preserve">22. Impostazioni</w:t>
      </w:r>
    </w:p>
    <w:p>
      <w:r>
        <w:t xml:space="preserve">Apri la voce </w:t>
      </w:r>
      <w:r>
        <w:rPr>
          <w:b/>
        </w:rPr>
        <w:t xml:space="preserve">Impostazioni</w:t>
      </w:r>
      <w:r>
        <w:t xml:space="preserve">.</w:t>
      </w:r>
    </w:p>
    <w:p>
      <w:r>
        <w:t xml:space="preserve">La sezione Impostazioni consente di configurare il profilo dell'organizzazione, la classificazione NIS2, gestire il team e le impostazioni di sicurezza dell'account.</w:t>
      </w:r>
    </w:p>
    <w:p>
      <w:pPr>
        <w:pStyle w:val="Heading3"/>
      </w:pPr>
      <w:r>
        <w:t xml:space="preserve">Profilo Organizzazione</w:t>
      </w:r>
    </w:p>
    <w:p>
      <w:pPr>
        <w:pStyle w:val="ListParagraph"/>
        <w:numPr>
          <w:ilvl w:val="0"/>
          <w:numId w:val="1"/>
        </w:numPr>
      </w:pPr>
      <w:r>
        <w:t xml:space="preserve">Configura i dati della tua organizzazione: nome, settore, dimensione, codice fiscale/P.IVA.</w:t>
      </w:r>
    </w:p>
    <w:p>
      <w:pPr>
        <w:pStyle w:val="ListParagraph"/>
        <w:numPr>
          <w:ilvl w:val="0"/>
          <w:numId w:val="1"/>
        </w:numPr>
      </w:pPr>
      <w:r>
        <w:t xml:space="preserve">Questi dati vengono utilizzati per personalizzare i report e le analisi AI.</w:t>
      </w:r>
    </w:p>
    <w:p>
      <w:pPr>
        <w:pStyle w:val="ListParagraph"/>
        <w:numPr>
          <w:ilvl w:val="0"/>
          <w:numId w:val="1"/>
        </w:numPr>
      </w:pPr>
      <w:r>
        <w:t xml:space="preserve">Il settore e la dimensione influenzano la classificazione NIS2.</w:t>
      </w:r>
    </w:p>
    <w:p>
      <w:pPr>
        <w:pStyle w:val="Heading3"/>
      </w:pPr>
      <w:r>
        <w:t xml:space="preserve">Classificazione NIS2</w:t>
      </w:r>
    </w:p>
    <w:p>
      <w:pPr>
        <w:pStyle w:val="ListParagraph"/>
        <w:numPr>
          <w:ilvl w:val="0"/>
          <w:numId w:val="1"/>
        </w:numPr>
      </w:pPr>
      <w:r>
        <w:rPr>
          <w:b/>
        </w:rPr>
        <w:t xml:space="preserve">Soggetto Essenziale</w:t>
      </w:r>
      <w:r>
        <w:t xml:space="preserve"> - organizzazione che rientra nell'Allegato I della Direttiva e supera le soglie dimensionali (grandi imprese). Soggetta a vigilanza proattiva.</w:t>
      </w:r>
    </w:p>
    <w:p>
      <w:pPr>
        <w:pStyle w:val="ListParagraph"/>
        <w:numPr>
          <w:ilvl w:val="0"/>
          <w:numId w:val="1"/>
        </w:numPr>
      </w:pPr>
      <w:r>
        <w:rPr>
          <w:b/>
        </w:rPr>
        <w:t xml:space="preserve">Soggetto Importante</w:t>
      </w:r>
      <w:r>
        <w:t xml:space="preserve"> - organizzazione che rientra nell'Allegato I o II ma non raggiunge le soglie per "essenziale" (medie imprese). Soggetta a vigilanza reattiva.</w:t>
      </w:r>
    </w:p>
    <w:p>
      <w:pPr>
        <w:pStyle w:val="ListParagraph"/>
        <w:numPr>
          <w:ilvl w:val="0"/>
          <w:numId w:val="1"/>
        </w:numPr>
      </w:pPr>
      <w:r>
        <w:rPr>
          <w:b/>
        </w:rPr>
        <w:t xml:space="preserve">Non Applicabile</w:t>
      </w:r>
      <w:r>
        <w:t xml:space="preserve"> - organizzazione che non rientra nell'ambito di applicazione della Direttiva.</w:t>
      </w:r>
    </w:p>
    <w:p>
      <w:pPr>
        <w:pStyle w:val="ListParagraph"/>
        <w:numPr>
          <w:ilvl w:val="0"/>
          <w:numId w:val="1"/>
        </w:numPr>
      </w:pPr>
      <w:r>
        <w:rPr>
          <w:b/>
        </w:rPr>
        <w:t xml:space="preserve">Adesione Volontaria</w:t>
      </w:r>
      <w:r>
        <w:t xml:space="preserve"> - organizzazione non obbligata che sceglie volontariamente di adottare il framework NIS2.</w:t>
      </w:r>
    </w:p>
    <w:p>
      <w:pPr>
        <w:pStyle w:val="Heading3"/>
      </w:pPr>
      <w:r>
        <w:t xml:space="preserve">Gestione Team</w:t>
      </w:r>
    </w:p>
    <w:p>
      <w:pPr>
        <w:pStyle w:val="ListParagraph"/>
        <w:numPr>
          <w:ilvl w:val="0"/>
          <w:numId w:val="1"/>
        </w:numPr>
      </w:pPr>
      <w:r>
        <w:t xml:space="preserve">Aggiungi e gestisci i </w:t>
      </w:r>
      <w:r>
        <w:rPr>
          <w:b/>
        </w:rPr>
        <w:t xml:space="preserve">membri del team</w:t>
      </w:r>
      <w:r>
        <w:t xml:space="preserve"> con ruoli e permessi differenziati.</w:t>
      </w:r>
    </w:p>
    <w:p>
      <w:pPr>
        <w:pStyle w:val="ListParagraph"/>
        <w:numPr>
          <w:ilvl w:val="0"/>
          <w:numId w:val="1"/>
        </w:numPr>
      </w:pPr>
      <w:r>
        <w:t xml:space="preserve">Ruoli disponibili: Amministratore (accesso completo) e Utente (accesso limitato).</w:t>
      </w:r>
    </w:p>
    <w:p>
      <w:pPr>
        <w:pStyle w:val="ListParagraph"/>
        <w:numPr>
          <w:ilvl w:val="0"/>
          <w:numId w:val="1"/>
        </w:numPr>
      </w:pPr>
      <w:r>
        <w:t xml:space="preserve">Ogni membro puo' essere associato a specifiche responsabilita' (risk owner, incident manager, etc.).</w:t>
      </w:r>
    </w:p>
    <w:p>
      <w:pPr>
        <w:pStyle w:val="Heading3"/>
      </w:pPr>
      <w:r>
        <w:t xml:space="preserve">Sicurezza Account</w:t>
      </w:r>
    </w:p>
    <w:p>
      <w:pPr>
        <w:pStyle w:val="ListParagraph"/>
        <w:numPr>
          <w:ilvl w:val="0"/>
          <w:numId w:val="1"/>
        </w:numPr>
      </w:pPr>
      <w:r>
        <w:t xml:space="preserve">Modifica la password del tuo account in qualsiasi momento dal pulsante "Cambia password".</w:t>
      </w:r>
    </w:p>
    <w:p>
      <w:pPr>
        <w:pStyle w:val="ListParagraph"/>
        <w:numPr>
          <w:ilvl w:val="0"/>
          <w:numId w:val="1"/>
        </w:numPr>
      </w:pPr>
      <w:r>
        <w:t xml:space="preserve">La piattaforma applica un </w:t>
      </w:r>
      <w:r>
        <w:rPr>
          <w:b/>
        </w:rPr>
        <w:t xml:space="preserve">timeout di sessione automatico</w:t>
      </w:r>
      <w:r>
        <w:t xml:space="preserve"> dopo 30 minuti di inattivita'. Un avviso con countdown appare 5 minuti prima del logout per permetterti di rimanere connesso.</w:t>
      </w:r>
    </w:p>
    <w:p>
      <w:pPr>
        <w:pStyle w:val="ListParagraph"/>
        <w:numPr>
          <w:ilvl w:val="0"/>
          <w:numId w:val="1"/>
        </w:numPr>
      </w:pPr>
      <w:r>
        <w:t xml:space="preserve">Il logout automatico protegge le informazioni sensibili in caso di postazione incustodita.</w:t>
      </w:r>
    </w:p>
    <w:p>
      <w:pPr>
        <w:pStyle w:val="ListParagraph"/>
        <w:numPr>
          <w:ilvl w:val="0"/>
          <w:numId w:val="1"/>
        </w:numPr>
      </w:pPr>
      <w:r>
        <w:t xml:space="preserve">La sezione </w:t>
      </w:r>
      <w:r>
        <w:rPr>
          <w:b/>
        </w:rPr>
        <w:t xml:space="preserve">Sessioni Attive</w:t>
      </w:r>
      <w:r>
        <w:t xml:space="preserve"> elenca tutti i dispositivi attualmente loggati al tuo account (browser, sistema operativo, indirizzo IP, ultimo accesso). Puoi disconnettere un singolo dispositivo con "Disconnetti" oppure tutti tranne questo con "Disconnetti gli altri" — utile se sospetti accessi non autorizzati.</w:t>
      </w:r>
    </w:p>
    <w:p>
      <w:pPr>
        <w:pStyle w:val="Heading3"/>
      </w:pPr>
      <w:r>
        <w:t xml:space="preserve">Preferenze utente</w:t>
      </w:r>
    </w:p>
    <w:p>
      <w:pPr>
        <w:pStyle w:val="ListParagraph"/>
        <w:numPr>
          <w:ilvl w:val="0"/>
          <w:numId w:val="1"/>
        </w:numPr>
      </w:pPr>
      <w:r>
        <w:t xml:space="preserve">Nel tab </w:t>
      </w:r>
      <w:r>
        <w:rPr>
          <w:b/>
        </w:rPr>
        <w:t xml:space="preserve">Preferenze</w:t>
      </w:r>
      <w:r>
        <w:t xml:space="preserve"> puoi personalizzare la tua esperienza individuale (non condivisa con altri membri dell'organizzazione).</w:t>
      </w:r>
    </w:p>
    <w:p>
      <w:pPr>
        <w:pStyle w:val="ListParagraph"/>
        <w:numPr>
          <w:ilvl w:val="0"/>
          <w:numId w:val="1"/>
        </w:numPr>
      </w:pPr>
      <w:r>
        <w:rPr>
          <w:b/>
        </w:rPr>
        <w:t xml:space="preserve">Lingua</w:t>
      </w:r>
      <w:r>
        <w:t xml:space="preserve">: italiano, inglese, francese o tedesco — applicata a tutti i menu e messaggi.</w:t>
      </w:r>
    </w:p>
    <w:p>
      <w:pPr>
        <w:pStyle w:val="ListParagraph"/>
        <w:numPr>
          <w:ilvl w:val="0"/>
          <w:numId w:val="1"/>
        </w:numPr>
      </w:pPr>
      <w:r>
        <w:rPr>
          <w:b/>
        </w:rPr>
        <w:t xml:space="preserve">Tema</w:t>
      </w:r>
      <w:r>
        <w:t xml:space="preserve">: chiaro, scuro o automatico (segue le impostazioni del sistema operativo).</w:t>
      </w:r>
    </w:p>
    <w:p>
      <w:pPr>
        <w:pStyle w:val="ListParagraph"/>
        <w:numPr>
          <w:ilvl w:val="0"/>
          <w:numId w:val="1"/>
        </w:numPr>
      </w:pPr>
      <w:r>
        <w:rPr>
          <w:b/>
        </w:rPr>
        <w:t xml:space="preserve">Timezone</w:t>
      </w:r>
      <w:r>
        <w:t xml:space="preserve">: usata per visualizzare date e ore. Default Europe/Rome (CET/CEST). Cambia se lavori da un altro fuso.</w:t>
      </w:r>
    </w:p>
    <w:p>
      <w:pPr>
        <w:pStyle w:val="ListParagraph"/>
        <w:numPr>
          <w:ilvl w:val="0"/>
          <w:numId w:val="1"/>
        </w:numPr>
      </w:pPr>
      <w:r>
        <w:rPr>
          <w:b/>
        </w:rPr>
        <w:t xml:space="preserve">Notifiche email</w:t>
      </w:r>
      <w:r>
        <w:t xml:space="preserve">: ricevi via email gli avvisi per incidenti, scadenze e training.</w:t>
      </w:r>
    </w:p>
    <w:p>
      <w:pPr>
        <w:pStyle w:val="ListParagraph"/>
        <w:numPr>
          <w:ilvl w:val="0"/>
          <w:numId w:val="1"/>
        </w:numPr>
      </w:pPr>
      <w:r>
        <w:rPr>
          <w:b/>
        </w:rPr>
        <w:t xml:space="preserve">Notifiche in-app</w:t>
      </w:r>
      <w:r>
        <w:t xml:space="preserve">: mostra badge contatori nella sidebar per nuove notifiche.</w:t>
      </w:r>
    </w:p>
    <w:p>
      <w:pPr>
        <w:pStyle w:val="Heading3"/>
      </w:pPr>
      <w:r>
        <w:t xml:space="preserve">Password dimenticata</w:t>
      </w:r>
    </w:p>
    <w:p>
      <w:pPr>
        <w:pStyle w:val="ListParagraph"/>
        <w:numPr>
          <w:ilvl w:val="0"/>
          <w:numId w:val="1"/>
        </w:numPr>
      </w:pPr>
      <w:r>
        <w:t xml:space="preserve">Dalla pagina di login clicca su "Password dimenticata?" per richiedere un link di reset.</w:t>
      </w:r>
    </w:p>
    <w:p>
      <w:pPr>
        <w:pStyle w:val="ListParagraph"/>
        <w:numPr>
          <w:ilvl w:val="0"/>
          <w:numId w:val="1"/>
        </w:numPr>
      </w:pPr>
      <w:r>
        <w:t xml:space="preserve">Inserisci la tua email: se registrata riceverai un messaggio con un link valido </w:t>
      </w:r>
      <w:r>
        <w:rPr>
          <w:b/>
        </w:rPr>
        <w:t xml:space="preserve">30 minuti</w:t>
      </w:r>
      <w:r>
        <w:t xml:space="preserve">.</w:t>
      </w:r>
    </w:p>
    <w:p>
      <w:pPr>
        <w:pStyle w:val="ListParagraph"/>
        <w:numPr>
          <w:ilvl w:val="0"/>
          <w:numId w:val="1"/>
        </w:numPr>
      </w:pPr>
      <w:r>
        <w:t xml:space="preserve">Il link è single-use: una volta cliccato e impostata la nuova password, non potra' essere riusato.</w:t>
      </w:r>
    </w:p>
    <w:p>
      <w:pPr>
        <w:pStyle w:val="ListParagraph"/>
        <w:numPr>
          <w:ilvl w:val="0"/>
          <w:numId w:val="1"/>
        </w:numPr>
      </w:pPr>
      <w:r>
        <w:t xml:space="preserve">Per motivi di sicurezza, la pagina mostra sempre lo stesso messaggio sia che l'email sia registrata sia che non lo sia (anti-enumeration).</w:t>
      </w:r>
    </w:p>
    <w:p>
      <w:pPr>
        <w:pStyle w:val="ListParagraph"/>
        <w:numPr>
          <w:ilvl w:val="0"/>
          <w:numId w:val="1"/>
        </w:numPr>
      </w:pPr>
      <w:r>
        <w:t xml:space="preserve">Dopo il reset, tutte le sessioni attive precedenti vengono disconnesse automaticamente.</w:t>
      </w:r>
    </w:p>
    <w:p>
      <w:pPr>
        <w:pStyle w:val="Heading3"/>
      </w:pPr>
      <w:r>
        <w:t xml:space="preserve">Cambio organizzazione (multi-tenant)</w:t>
      </w:r>
    </w:p>
    <w:p>
      <w:pPr>
        <w:pStyle w:val="ListParagraph"/>
        <w:numPr>
          <w:ilvl w:val="0"/>
          <w:numId w:val="1"/>
        </w:numPr>
      </w:pPr>
      <w:r>
        <w:t xml:space="preserve">Se sei membro di piu' organizzazioni (es. consulente), nella sidebar appare un </w:t>
      </w:r>
      <w:r>
        <w:rPr>
          <w:b/>
        </w:rPr>
        <w:t xml:space="preserve">dropdown azienda</w:t>
      </w:r>
      <w:r>
        <w:t xml:space="preserve"> in alto.</w:t>
      </w:r>
    </w:p>
    <w:p>
      <w:pPr>
        <w:pStyle w:val="ListParagraph"/>
        <w:numPr>
          <w:ilvl w:val="0"/>
          <w:numId w:val="1"/>
        </w:numPr>
      </w:pPr>
      <w:r>
        <w:t xml:space="preserve">Click sul dropdown per vedere tutte le organizzazioni a cui hai accesso e quale è quella attualmente attiva (✓).</w:t>
      </w:r>
    </w:p>
    <w:p>
      <w:pPr>
        <w:pStyle w:val="ListParagraph"/>
        <w:numPr>
          <w:ilvl w:val="0"/>
          <w:numId w:val="1"/>
        </w:numPr>
      </w:pPr>
      <w:r>
        <w:t xml:space="preserve">Selezionando un'altra organizzazione il sistema emette un nuovo token con il contesto aggiornato e ricarica la pagina.</w:t>
      </w:r>
    </w:p>
    <w:p>
      <w:pPr>
        <w:pStyle w:val="ListParagraph"/>
        <w:numPr>
          <w:ilvl w:val="0"/>
          <w:numId w:val="1"/>
        </w:numPr>
      </w:pPr>
      <w:r>
        <w:t xml:space="preserve">Il cambio è registrato nell'audit log come context_switch.</w:t>
      </w:r>
    </w:p>
    <w:p>
      <w:pPr>
        <w:pStyle w:val="Heading3"/>
      </w:pPr>
      <w:r>
        <w:t xml:space="preserve">Branding white-label (solo consulenti / super admin)</w:t>
      </w:r>
    </w:p>
    <w:p>
      <w:pPr>
        <w:pStyle w:val="ListParagraph"/>
        <w:numPr>
          <w:ilvl w:val="0"/>
          <w:numId w:val="1"/>
        </w:numPr>
      </w:pPr>
      <w:r>
        <w:t xml:space="preserve">Il tab </w:t>
      </w:r>
      <w:r>
        <w:rPr>
          <w:b/>
        </w:rPr>
        <w:t xml:space="preserve">Branding</w:t>
      </w:r>
      <w:r>
        <w:t xml:space="preserve"> consente a uno studio di consulenza di personalizzare l'interfaccia che vedranno i suoi clienti.</w:t>
      </w:r>
    </w:p>
    <w:p>
      <w:pPr>
        <w:pStyle w:val="ListParagraph"/>
        <w:numPr>
          <w:ilvl w:val="0"/>
          <w:numId w:val="1"/>
        </w:numPr>
      </w:pPr>
      <w:r>
        <w:rPr>
          <w:b/>
        </w:rPr>
        <w:t xml:space="preserve">Nome prodotto custom</w:t>
      </w:r>
      <w:r>
        <w:t xml:space="preserve">: sostituisce "NIS2 Agile" con il branding dello studio (es. "Studio Rossi NIS2 Suite").</w:t>
      </w:r>
    </w:p>
    <w:p>
      <w:pPr>
        <w:pStyle w:val="ListParagraph"/>
        <w:numPr>
          <w:ilvl w:val="0"/>
          <w:numId w:val="1"/>
        </w:numPr>
      </w:pPr>
      <w:r>
        <w:rPr>
          <w:b/>
        </w:rPr>
        <w:t xml:space="preserve">URL Logo</w:t>
      </w:r>
      <w:r>
        <w:t xml:space="preserve">: link assoluto al logo dello studio (es. https://www.tuosito.it/logo.svg). Verra' mostrato nella sidebar e nelle pagine di login.</w:t>
      </w:r>
    </w:p>
    <w:p>
      <w:pPr>
        <w:pStyle w:val="ListParagraph"/>
        <w:numPr>
          <w:ilvl w:val="0"/>
          <w:numId w:val="1"/>
        </w:numPr>
      </w:pPr>
      <w:r>
        <w:rPr>
          <w:b/>
        </w:rPr>
        <w:t xml:space="preserve">Colori</w:t>
      </w:r>
      <w:r>
        <w:t xml:space="preserve">: il primario sostituisce il blu di default (intestazioni, pulsanti principali); il secondario sostituisce il ciano (badge, accenti).</w:t>
      </w:r>
    </w:p>
    <w:p>
      <w:pPr>
        <w:pStyle w:val="ListParagraph"/>
        <w:numPr>
          <w:ilvl w:val="0"/>
          <w:numId w:val="1"/>
        </w:numPr>
      </w:pPr>
      <w:r>
        <w:t xml:space="preserve">Le modifiche vengono applicate automaticamente a tutti gli utenti del firm al ricaricamento della pagina.</w:t>
      </w:r>
    </w:p>
    <w:p>
      <w:pPr>
        <w:pStyle w:val="Heading3"/>
      </w:pPr>
      <w:r>
        <w:t xml:space="preserve">Riferimenti normativi</w:t>
      </w:r>
    </w:p>
    <w:p>
      <w:pPr>
        <w:pStyle w:val="ListParagraph"/>
        <w:numPr>
          <w:ilvl w:val="0"/>
          <w:numId w:val="1"/>
        </w:numPr>
      </w:pPr>
      <w:r>
        <w:t xml:space="preserve">Art. 2 - Ambito di applicazione</w:t>
      </w:r>
    </w:p>
    <w:p>
      <w:pPr>
        <w:pStyle w:val="ListParagraph"/>
        <w:numPr>
          <w:ilvl w:val="0"/>
          <w:numId w:val="1"/>
        </w:numPr>
      </w:pPr>
      <w:r>
        <w:t xml:space="preserve">Art. 3 - Soggetti essenziali e soggetti importanti</w:t>
      </w:r>
    </w:p>
    <w:p>
      <w:pPr>
        <w:pStyle w:val="ListParagraph"/>
        <w:numPr>
          <w:ilvl w:val="0"/>
          <w:numId w:val="1"/>
        </w:numPr>
      </w:pPr>
      <w:r>
        <w:t xml:space="preserve">Allegato I - Settori ad alta criticita'</w:t>
      </w:r>
    </w:p>
    <w:p>
      <w:pPr>
        <w:pStyle w:val="ListParagraph"/>
        <w:numPr>
          <w:ilvl w:val="0"/>
          <w:numId w:val="1"/>
        </w:numPr>
      </w:pPr>
      <w:r>
        <w:t xml:space="preserve">Allegato II - Altri settori critici</w:t>
      </w:r>
    </w:p>
    <w:p>
      <w:pPr>
        <w:pStyle w:val="ListParagraph"/>
        <w:numPr>
          <w:ilvl w:val="0"/>
          <w:numId w:val="1"/>
        </w:numPr>
      </w:pPr>
      <w:r>
        <w:t xml:space="preserve">Art. 20 - Governance</w:t>
      </w:r>
    </w:p>
    <w:p>
      <w:pPr>
        <w:pStyle w:val="Heading1"/>
      </w:pPr>
      <w:r>
        <w:t xml:space="preserve">23. Gestione delle aziende (consulenti)</w:t>
      </w:r>
    </w:p>
    <w:p>
      <w:r>
        <w:t xml:space="preserve">Disponibile per i consulenti: consente di gestire più aziende clienti da un unico accesso.</w:t>
      </w:r>
    </w:p>
    <w:p>
      <w:r>
        <w:t xml:space="preserve">Il modulo Aziende è dedicato a consulenti e studi: permette di gestire più organizzazioni clienti e passare rapidamente dall'una all'altra mantenendo i dati separati.</w:t>
      </w:r>
    </w:p>
    <w:p>
      <w:pPr>
        <w:pStyle w:val="Heading3"/>
      </w:pPr>
      <w:r>
        <w:t xml:space="preserve">Gestione del portafoglio clienti</w:t>
      </w:r>
    </w:p>
    <w:p>
      <w:pPr>
        <w:pStyle w:val="ListParagraph"/>
        <w:numPr>
          <w:ilvl w:val="0"/>
          <w:numId w:val="1"/>
        </w:numPr>
      </w:pPr>
      <w:r>
        <w:t xml:space="preserve">Visualizzi l'elenco delle </w:t>
      </w:r>
      <w:r>
        <w:rPr>
          <w:b/>
        </w:rPr>
        <w:t xml:space="preserve">aziende che gestisci</w:t>
      </w:r>
      <w:r>
        <w:t xml:space="preserve"> con il relativo livello di compliance.</w:t>
      </w:r>
    </w:p>
    <w:p>
      <w:pPr>
        <w:pStyle w:val="ListParagraph"/>
        <w:numPr>
          <w:ilvl w:val="0"/>
          <w:numId w:val="1"/>
        </w:numPr>
      </w:pPr>
      <w:r>
        <w:t xml:space="preserve">Puoi </w:t>
      </w:r>
      <w:r>
        <w:rPr>
          <w:b/>
        </w:rPr>
        <w:t xml:space="preserve">aggiungere</w:t>
      </w:r>
      <w:r>
        <w:t xml:space="preserve"> una nuova azienda cliente e accedere ai suoi moduli.</w:t>
      </w:r>
    </w:p>
    <w:p>
      <w:pPr>
        <w:pStyle w:val="ListParagraph"/>
        <w:numPr>
          <w:ilvl w:val="0"/>
          <w:numId w:val="1"/>
        </w:numPr>
      </w:pPr>
      <w:r>
        <w:t xml:space="preserve">Il pulsante </w:t>
      </w:r>
      <w:r>
        <w:rPr>
          <w:b/>
        </w:rPr>
        <w:t xml:space="preserve">"Entra"</w:t>
      </w:r>
      <w:r>
        <w:t xml:space="preserve"> imposta l'organizzazione attiva: tutti i moduli (rischi, incidenti, policy, fornitori...) mostrano i dati di quell'azienda.</w:t>
      </w:r>
    </w:p>
    <w:p>
      <w:pPr>
        <w:pStyle w:val="Heading3"/>
      </w:pPr>
      <w:r>
        <w:t xml:space="preserve">Separazione dei dati</w:t>
      </w:r>
    </w:p>
    <w:p>
      <w:pPr>
        <w:pStyle w:val="ListParagraph"/>
        <w:numPr>
          <w:ilvl w:val="0"/>
          <w:numId w:val="1"/>
        </w:numPr>
      </w:pPr>
      <w:r>
        <w:t xml:space="preserve">Ogni azienda è un'organizzazione isolata: i dati non si mescolano mai tra clienti diversi (multi-tenancy).</w:t>
      </w:r>
    </w:p>
    <w:p>
      <w:pPr>
        <w:pStyle w:val="ListParagraph"/>
        <w:numPr>
          <w:ilvl w:val="0"/>
          <w:numId w:val="1"/>
        </w:numPr>
      </w:pPr>
      <w:r>
        <w:t xml:space="preserve">Il cambio di contesto è tracciato a fini di audit.</w:t>
      </w:r>
    </w:p>
    <w:p>
      <w:pPr>
        <w:pStyle w:val="Heading3"/>
      </w:pPr>
      <w:r>
        <w:t xml:space="preserve">Riferimenti normativi</w:t>
      </w:r>
    </w:p>
    <w:p>
      <w:pPr>
        <w:pStyle w:val="ListParagraph"/>
        <w:numPr>
          <w:ilvl w:val="0"/>
          <w:numId w:val="1"/>
        </w:numPr>
      </w:pPr>
      <w:r>
        <w:t xml:space="preserve">Architettura multi-tenant: ogni organizzazione ha dati isolati</w:t>
      </w:r>
    </w:p>
    <w:p>
      <w:pPr>
        <w:pStyle w:val="ListParagraph"/>
        <w:numPr>
          <w:ilvl w:val="0"/>
          <w:numId w:val="1"/>
        </w:numPr>
      </w:pPr>
      <w:r>
        <w:t xml:space="preserve">Ruolo consulente con accesso a più organizzazioni</w:t>
      </w:r>
    </w:p>
    <w:p>
      <w:pPr>
        <w:pStyle w:val="Heading1"/>
      </w:pPr>
      <w:r>
        <w:t xml:space="preserve">24. Domande frequenti (FAQ)</w:t>
      </w:r>
    </w:p>
    <w:p>
      <w:pPr>
        <w:pStyle w:val="Heading3"/>
      </w:pPr>
      <w:r>
        <w:t xml:space="preserve">Non riesco ad accedere</w:t>
      </w:r>
    </w:p>
    <w:p>
      <w:r>
        <w:t xml:space="preserve">Verifica email e password; usa </w:t>
      </w:r>
      <w:r>
        <w:rPr>
          <w:b/>
        </w:rPr>
        <w:t xml:space="preserve">Password dimenticata</w:t>
      </w:r>
      <w:r>
        <w:t xml:space="preserve"> per reimpostarla. Se usi il SSO della suite, accedi con le credenziali centralizzate.</w:t>
      </w:r>
    </w:p>
    <w:p>
      <w:pPr>
        <w:pStyle w:val="Heading3"/>
      </w:pPr>
      <w:r>
        <w:t xml:space="preserve">Ho sbagliato la classificazione NIS2</w:t>
      </w:r>
    </w:p>
    <w:p>
      <w:r>
        <w:t xml:space="preserve">Puoi correggerla in </w:t>
      </w:r>
      <w:r>
        <w:rPr>
          <w:b/>
        </w:rPr>
        <w:t xml:space="preserve">Impostazioni › Classificazione NIS2</w:t>
      </w:r>
      <w:r>
        <w:t xml:space="preserve">: il perimetro dei moduli (es. Gap Analysis ACN) si aggiorna di conseguenza.</w:t>
      </w:r>
    </w:p>
    <w:p>
      <w:pPr>
        <w:pStyle w:val="Heading3"/>
      </w:pPr>
      <w:r>
        <w:t xml:space="preserve">Lo Statement of Applicability del Modello SGSI è quasi vuoto</w:t>
      </w:r>
    </w:p>
    <w:p>
      <w:r>
        <w:t xml:space="preserve">Viene pre-popolato dalle risposte della </w:t>
      </w:r>
      <w:r>
        <w:rPr>
          <w:b/>
        </w:rPr>
        <w:t xml:space="preserve">Gap Analysis NIS2</w:t>
      </w:r>
      <w:r>
        <w:t xml:space="preserve">: completa prima quell'assessment, poi usa </w:t>
      </w:r>
      <w:r>
        <w:rPr>
          <w:b/>
        </w:rPr>
        <w:t xml:space="preserve">Ri-deriva dal NIS2</w:t>
      </w:r>
      <w:r>
        <w:t xml:space="preserve"> nel SoA. I controlli senza corrispondenza NIS2 (es. alcuni controlli fisici) vanno compilati manualmente.</w:t>
      </w:r>
    </w:p>
    <w:p>
      <w:pPr>
        <w:pStyle w:val="Heading3"/>
      </w:pPr>
      <w:r>
        <w:t xml:space="preserve">Le email non vengono inviate</w:t>
      </w:r>
    </w:p>
    <w:p>
      <w:r>
        <w:t xml:space="preserve">Negli ambienti dimostrativi l'invio email può essere disattivato per sicurezza. In produzione le notifiche (CSIRT, formazione, inviti) vengono inviate regolarmente.</w:t>
      </w:r>
    </w:p>
    <w:p>
      <w:pPr>
        <w:pStyle w:val="Heading3"/>
      </w:pPr>
      <w:r>
        <w:t xml:space="preserve">Le bozze generate dall'AI sono definitive?</w:t>
      </w:r>
    </w:p>
    <w:p>
      <w:r>
        <w:t xml:space="preserve">No: sono </w:t>
      </w:r>
      <w:r>
        <w:rPr>
          <w:b/>
        </w:rPr>
        <w:t xml:space="preserve">bozze</w:t>
      </w:r>
      <w:r>
        <w:t xml:space="preserve"> da rivedere e approvare. Riportano sempre un avviso e citano le fonti normative.</w:t>
      </w:r>
    </w:p>
    <w:p>
      <w:pPr>
        <w:pStyle w:val="Heading1"/>
      </w:pPr>
      <w:r>
        <w:t xml:space="preserve">25. Glossario</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firstRow="1"/>
      </w:tblPr>
      <w:tr>
        <w:tc>
          <w:tcPr>
            <w:tcW w:w="0" w:type="auto"/>
            <w:shd w:val="clear" w:fill="1F3864"/>
          </w:tcPr>
          <w:p>
            <w:r>
              <w:rPr>
                <w:b/>
                <w:color w:val="FFFFFF"/>
              </w:rPr>
              <w:t xml:space="preserve">Termine</w:t>
            </w:r>
          </w:p>
        </w:tc>
        <w:tc>
          <w:tcPr>
            <w:tcW w:w="0" w:type="auto"/>
            <w:shd w:val="clear" w:fill="1F3864"/>
          </w:tcPr>
          <w:p>
            <w:r>
              <w:rPr>
                <w:b/>
                <w:color w:val="FFFFFF"/>
              </w:rPr>
              <w:t xml:space="preserve">Significato</w:t>
            </w:r>
          </w:p>
        </w:tc>
      </w:tr>
      <w:tr>
        <w:tc>
          <w:tcPr>
            <w:tcW w:w="0" w:type="auto"/>
          </w:tcPr>
          <w:p>
            <w:r>
              <w:t xml:space="preserve">NIS2</w:t>
            </w:r>
          </w:p>
        </w:tc>
        <w:tc>
          <w:tcPr>
            <w:tcW w:w="0" w:type="auto"/>
          </w:tcPr>
          <w:p>
            <w:r>
              <w:t xml:space="preserve">Direttiva (UE) 2022/2555 sulla cibersicurezza</w:t>
            </w:r>
          </w:p>
        </w:tc>
      </w:tr>
      <w:tr>
        <w:tc>
          <w:tcPr>
            <w:tcW w:w="0" w:type="auto"/>
          </w:tcPr>
          <w:p>
            <w:r>
              <w:t xml:space="preserve">ACN</w:t>
            </w:r>
          </w:p>
        </w:tc>
        <w:tc>
          <w:tcPr>
            <w:tcW w:w="0" w:type="auto"/>
          </w:tcPr>
          <w:p>
            <w:r>
              <w:t xml:space="preserve">Agenzia per la Cybersicurezza Nazionale</w:t>
            </w:r>
          </w:p>
        </w:tc>
      </w:tr>
      <w:tr>
        <w:tc>
          <w:tcPr>
            <w:tcW w:w="0" w:type="auto"/>
          </w:tcPr>
          <w:p>
            <w:r>
              <w:t xml:space="preserve">Soggetto essenziale / importante</w:t>
            </w:r>
          </w:p>
        </w:tc>
        <w:tc>
          <w:tcPr>
            <w:tcW w:w="0" w:type="auto"/>
          </w:tcPr>
          <w:p>
            <w:r>
              <w:t xml:space="preserve">Categorie NIS2 che determinano gli obblighi applicabili</w:t>
            </w:r>
          </w:p>
        </w:tc>
      </w:tr>
      <w:tr>
        <w:tc>
          <w:tcPr>
            <w:tcW w:w="0" w:type="auto"/>
          </w:tcPr>
          <w:p>
            <w:r>
              <w:t xml:space="preserve">Gap Analysis</w:t>
            </w:r>
          </w:p>
        </w:tc>
        <w:tc>
          <w:tcPr>
            <w:tcW w:w="0" w:type="auto"/>
          </w:tcPr>
          <w:p>
            <w:r>
              <w:t xml:space="preserve">Analisi degli scostamenti tra stato attuale e requisiti</w:t>
            </w:r>
          </w:p>
        </w:tc>
      </w:tr>
      <w:tr>
        <w:tc>
          <w:tcPr>
            <w:tcW w:w="0" w:type="auto"/>
          </w:tcPr>
          <w:p>
            <w:r>
              <w:t xml:space="preserve">SGSI / ISMS</w:t>
            </w:r>
          </w:p>
        </w:tc>
        <w:tc>
          <w:tcPr>
            <w:tcW w:w="0" w:type="auto"/>
          </w:tcPr>
          <w:p>
            <w:r>
              <w:t xml:space="preserve">Sistema di Gestione della Sicurezza delle Informazioni (ISO 27001)</w:t>
            </w:r>
          </w:p>
        </w:tc>
      </w:tr>
      <w:tr>
        <w:tc>
          <w:tcPr>
            <w:tcW w:w="0" w:type="auto"/>
          </w:tcPr>
          <w:p>
            <w:r>
              <w:t xml:space="preserve">SoA</w:t>
            </w:r>
          </w:p>
        </w:tc>
        <w:tc>
          <w:tcPr>
            <w:tcW w:w="0" w:type="auto"/>
          </w:tcPr>
          <w:p>
            <w:r>
              <w:t xml:space="preserve">Statement of Applicability: dichiarazione di applicabilità dei controlli</w:t>
            </w:r>
          </w:p>
        </w:tc>
      </w:tr>
      <w:tr>
        <w:tc>
          <w:tcPr>
            <w:tcW w:w="0" w:type="auto"/>
          </w:tcPr>
          <w:p>
            <w:r>
              <w:t xml:space="preserve">Annex A</w:t>
            </w:r>
          </w:p>
        </w:tc>
        <w:tc>
          <w:tcPr>
            <w:tcW w:w="0" w:type="auto"/>
          </w:tcPr>
          <w:p>
            <w:r>
              <w:t xml:space="preserve">I 93 controlli di sicurezza di ISO/IEC 27001:2022</w:t>
            </w:r>
          </w:p>
        </w:tc>
      </w:tr>
      <w:tr>
        <w:tc>
          <w:tcPr>
            <w:tcW w:w="0" w:type="auto"/>
          </w:tcPr>
          <w:p>
            <w:r>
              <w:t xml:space="preserve">RACI</w:t>
            </w:r>
          </w:p>
        </w:tc>
        <w:tc>
          <w:tcPr>
            <w:tcW w:w="0" w:type="auto"/>
          </w:tcPr>
          <w:p>
            <w:r>
              <w:t xml:space="preserve">Matrice di responsabilità: Responsible, Accountable, Consulted, Informed</w:t>
            </w:r>
          </w:p>
        </w:tc>
      </w:tr>
      <w:tr>
        <w:tc>
          <w:tcPr>
            <w:tcW w:w="0" w:type="auto"/>
          </w:tcPr>
          <w:p>
            <w:r>
              <w:t xml:space="preserve">CSIRT</w:t>
            </w:r>
          </w:p>
        </w:tc>
        <w:tc>
          <w:tcPr>
            <w:tcW w:w="0" w:type="auto"/>
          </w:tcPr>
          <w:p>
            <w:r>
              <w:t xml:space="preserve">Squadra nazionale di risposta agli incidenti (autorità di notifica)</w:t>
            </w:r>
          </w:p>
        </w:tc>
      </w:tr>
      <w:tr>
        <w:tc>
          <w:tcPr>
            <w:tcW w:w="0" w:type="auto"/>
          </w:tcPr>
          <w:p>
            <w:r>
              <w:t xml:space="preserve">NCR / CAPA</w:t>
            </w:r>
          </w:p>
        </w:tc>
        <w:tc>
          <w:tcPr>
            <w:tcW w:w="0" w:type="auto"/>
          </w:tcPr>
          <w:p>
            <w:r>
              <w:t xml:space="preserve">Non conformità / azioni correttive e preventive</w:t>
            </w:r>
          </w:p>
        </w:tc>
      </w:tr>
      <w:tr>
        <w:tc>
          <w:tcPr>
            <w:tcW w:w="0" w:type="auto"/>
          </w:tcPr>
          <w:p>
            <w:r>
              <w:t xml:space="preserve">PIR</w:t>
            </w:r>
          </w:p>
        </w:tc>
        <w:tc>
          <w:tcPr>
            <w:tcW w:w="0" w:type="auto"/>
          </w:tcPr>
          <w:p>
            <w:r>
              <w:t xml:space="preserve">Post-Incident Review (revisione post-incidente)</w:t>
            </w:r>
          </w:p>
        </w:tc>
      </w:tr>
      <w:tr>
        <w:tc>
          <w:tcPr>
            <w:tcW w:w="0" w:type="auto"/>
          </w:tcPr>
          <w:p>
            <w:r>
              <w:t xml:space="preserve">RAG</w:t>
            </w:r>
          </w:p>
        </w:tc>
        <w:tc>
          <w:tcPr>
            <w:tcW w:w="0" w:type="auto"/>
          </w:tcPr>
          <w:p>
            <w:r>
              <w:t xml:space="preserve">Recupero da knowledge base a supporto delle risposte AI</w:t>
            </w:r>
          </w:p>
        </w:tc>
      </w:tr>
      <w:tr>
        <w:tc>
          <w:tcPr>
            <w:tcW w:w="0" w:type="auto"/>
          </w:tcPr>
          <w:p>
            <w:r>
              <w:t xml:space="preserve">PII</w:t>
            </w:r>
          </w:p>
        </w:tc>
        <w:tc>
          <w:tcPr>
            <w:tcW w:w="0" w:type="auto"/>
          </w:tcPr>
          <w:p>
            <w:r>
              <w:t xml:space="preserve">Dati personali (Personally Identifiable Information)</w:t>
            </w:r>
          </w:p>
        </w:tc>
      </w:tr>
    </w:tbl>
    <w:p/>
    <w:p>
      <w:pPr>
        <w:pStyle w:val="Heading1"/>
      </w:pPr>
      <w:r>
        <w:t xml:space="preserve">26. Riferimenti normativi</w:t>
      </w:r>
    </w:p>
    <w:p>
      <w:pPr>
        <w:pStyle w:val="ListParagraph"/>
        <w:numPr>
          <w:ilvl w:val="0"/>
          <w:numId w:val="1"/>
        </w:numPr>
      </w:pPr>
      <w:r>
        <w:t xml:space="preserve">Direttiva (UE) 2022/2555 (NIS2);</w:t>
      </w:r>
    </w:p>
    <w:p>
      <w:pPr>
        <w:pStyle w:val="ListParagraph"/>
        <w:numPr>
          <w:ilvl w:val="0"/>
          <w:numId w:val="1"/>
        </w:numPr>
      </w:pPr>
      <w:r>
        <w:t xml:space="preserve">Direttiva (UE) 2022/2557 (CER);</w:t>
      </w:r>
    </w:p>
    <w:p>
      <w:pPr>
        <w:pStyle w:val="ListParagraph"/>
        <w:numPr>
          <w:ilvl w:val="0"/>
          <w:numId w:val="1"/>
        </w:numPr>
      </w:pPr>
      <w:r>
        <w:t xml:space="preserve">D.Lgs. 4 settembre 2024, n. 138;</w:t>
      </w:r>
    </w:p>
    <w:p>
      <w:pPr>
        <w:pStyle w:val="ListParagraph"/>
        <w:numPr>
          <w:ilvl w:val="0"/>
          <w:numId w:val="1"/>
        </w:numPr>
      </w:pPr>
      <w:r>
        <w:t xml:space="preserve">Determinazione ACN n. 164179 del 14/04/2025 (misure di base, classificazione e notifica incidenti);</w:t>
      </w:r>
    </w:p>
    <w:p>
      <w:pPr>
        <w:pStyle w:val="ListParagraph"/>
        <w:numPr>
          <w:ilvl w:val="0"/>
          <w:numId w:val="1"/>
        </w:numPr>
      </w:pPr>
      <w:r>
        <w:t xml:space="preserve">Determinazione ACN n. 333017/2025;</w:t>
      </w:r>
    </w:p>
    <w:p>
      <w:pPr>
        <w:pStyle w:val="ListParagraph"/>
        <w:numPr>
          <w:ilvl w:val="0"/>
          <w:numId w:val="1"/>
        </w:numPr>
      </w:pPr>
      <w:r>
        <w:t xml:space="preserve">ISO/IEC 27001:2022, 27002:2022, 27017:2015, 27018:2019 (best practice, non vincolanti).</w:t>
      </w:r>
    </w:p>
    <w:p>
      <w:pPr>
        <w:pStyle w:val="Note"/>
      </w:pPr>
      <w:r>
        <w:t xml:space="preserve">Manuale d'uso di NIS2 Agile — versione piattaforma 1.14.0, aggiornato all'11 giugno 2026. Per assistenza usa il pulsante di aiuto (?) presente in ogni pagina o la voce "Guida all'uso" nel menu.</w:t>
      </w:r>
    </w:p>
    <w:sectPr>
      <w:pgSz w:w="11906" w:h="16838"/>
      <w:pgMar w:top="1417" w:right="1417" w:bottom="1417" w:left="1417" w:header="708" w:footer="708" w:gutter="0"/>
    </w:sectPr>
  </w:body>
</w:document>
</file>

<file path=word/numbering.xml><?xml version="1.0" encoding="utf-8"?>
<w:numbering xmlns:w="http://schemas.openxmlformats.org/wordprocessingml/2006/main">
  <w:abstractNum w:abstractNumId="0">
    <w:lvl w:ilvl="0">
      <w:start w:val="1"/>
      <w:numFmt w:val="bullet"/>
      <w:lvlText w:val="•"/>
      <w:lvlJc w:val="left"/>
      <w:pPr>
        <w:ind w:left="567" w:hanging="284"/>
      </w:pPr>
      <w:rPr>
        <w:rFonts w:ascii="Symbol" w:hAnsi="Symbol" w:hint="default"/>
      </w:rPr>
    </w:lvl>
  </w:abstractNum>
  <w:abstractNum w:abstractNumId="1">
    <w:lvl w:ilvl="0">
      <w:start w:val="1"/>
      <w:numFmt w:val="decimal"/>
      <w:lvlText w:val="%1."/>
      <w:lvlJc w:val="left"/>
      <w:pPr>
        <w:ind w:left="567" w:hanging="284"/>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sz w:val="22"/>
      </w:rPr>
    </w:rPrDefault>
  </w:docDefaults>
  <w:style w:type="paragraph" w:default="1" w:styleId="Normal">
    <w:name w:val="Normal"/>
    <w:pPr>
      <w:spacing w:after="140" w:line="276" w:lineRule="auto"/>
    </w:pPr>
  </w:style>
  <w:style w:type="paragraph" w:styleId="Title">
    <w:name w:val="Title"/>
    <w:pPr>
      <w:spacing w:before="2600" w:after="120"/>
    </w:pPr>
    <w:rPr>
      <w:b/>
      <w:color w:val="1F3864"/>
      <w:sz w:val="72"/>
    </w:rPr>
  </w:style>
  <w:style w:type="paragraph" w:styleId="Subtitle">
    <w:name w:val="Subtitle"/>
    <w:pPr>
      <w:spacing w:after="80"/>
    </w:pPr>
    <w:rPr>
      <w:color w:val="2E74B5"/>
      <w:sz w:val="34"/>
    </w:rPr>
  </w:style>
  <w:style w:type="paragraph" w:styleId="Meta">
    <w:name w:val="Meta"/>
    <w:rPr>
      <w:color w:val="808080"/>
      <w:sz w:val="20"/>
    </w:rPr>
  </w:style>
  <w:style w:type="paragraph" w:styleId="Heading1">
    <w:name w:val="heading 1"/>
    <w:basedOn w:val="Normal"/>
    <w:next w:val="Normal"/>
    <w:pPr>
      <w:keepNext/>
      <w:spacing w:before="360" w:after="120"/>
      <w:pBdr>
        <w:bottom w:val="single" w:sz="6" w:space="3" w:color="2E74B5"/>
      </w:pBdr>
      <w:outlineLvl w:val="0"/>
    </w:pPr>
    <w:rPr>
      <w:b/>
      <w:color w:val="1F3864"/>
      <w:sz w:val="32"/>
    </w:rPr>
  </w:style>
  <w:style w:type="paragraph" w:styleId="Heading2">
    <w:name w:val="heading 2"/>
    <w:basedOn w:val="Normal"/>
    <w:next w:val="Normal"/>
    <w:pPr>
      <w:keepNext/>
      <w:spacing w:before="240" w:after="80"/>
      <w:outlineLvl w:val="1"/>
    </w:pPr>
    <w:rPr>
      <w:b/>
      <w:color w:val="2E74B5"/>
      <w:sz w:val="27"/>
    </w:rPr>
  </w:style>
  <w:style w:type="paragraph" w:styleId="Heading3">
    <w:name w:val="heading 3"/>
    <w:basedOn w:val="Normal"/>
    <w:next w:val="Normal"/>
    <w:pPr>
      <w:keepNext/>
      <w:spacing w:before="200" w:after="60"/>
      <w:outlineLvl w:val="2"/>
    </w:pPr>
    <w:rPr>
      <w:b/>
      <w:color w:val="404040"/>
      <w:sz w:val="24"/>
    </w:rPr>
  </w:style>
  <w:style w:type="paragraph" w:styleId="ListParagraph">
    <w:name w:val="List Paragraph"/>
    <w:basedOn w:val="Normal"/>
    <w:pPr>
      <w:ind w:left="567"/>
      <w:spacing w:after="60"/>
    </w:pPr>
  </w:style>
  <w:style w:type="paragraph" w:styleId="Note">
    <w:name w:val="Note"/>
    <w:basedOn w:val="Normal"/>
    <w:pPr>
      <w:pBdr>
        <w:left w:val="single" w:sz="18" w:space="6" w:color="F59E0B"/>
      </w:pBdr>
      <w:ind w:left="227"/>
      <w:spacing w:before="120" w:after="120"/>
      <w:shd w:val="clear" w:fill="FFFBEB"/>
    </w:pPr>
    <w:rPr>
      <w:i/>
      <w:color w:val="7A5B0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Manuale d'uso NIS2 Agile</dc:title>
  <dc:creator>NIS2 Agile</dc:creator>
  <cp:lastModifiedBy>NIS2 Agile</cp:lastModifiedBy>
  <dcterms:created xsi:type="dcterms:W3CDTF">2026-06-11T00:00:00Z</dcterms:created>
  <dcterms:modified xsi:type="dcterms:W3CDTF">2026-06-11T00:00:00Z</dcterms:modified>
</cp:coreProperties>
</file>